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5DE" w:rsidRPr="00DF6A1E" w:rsidRDefault="00AE15DE" w:rsidP="00DF6A1E">
      <w:pPr>
        <w:pStyle w:val="1"/>
      </w:pPr>
      <w:r w:rsidRPr="00DF6A1E">
        <w:t>Практическое</w:t>
      </w:r>
      <w:r w:rsidRPr="00DF6A1E">
        <w:rPr>
          <w:spacing w:val="-2"/>
        </w:rPr>
        <w:t xml:space="preserve"> </w:t>
      </w:r>
      <w:r w:rsidRPr="00DF6A1E">
        <w:t>занятие</w:t>
      </w:r>
      <w:r w:rsidRPr="00DF6A1E">
        <w:rPr>
          <w:spacing w:val="-2"/>
        </w:rPr>
        <w:t xml:space="preserve"> </w:t>
      </w:r>
      <w:r w:rsidRPr="00DF6A1E">
        <w:t>№</w:t>
      </w:r>
      <w:r w:rsidR="00DF6A1E" w:rsidRPr="00DF6A1E">
        <w:t>6</w:t>
      </w:r>
    </w:p>
    <w:p w:rsidR="00E22C0E" w:rsidRPr="00DF6A1E" w:rsidRDefault="00E22C0E" w:rsidP="00DF6A1E">
      <w:pPr>
        <w:jc w:val="center"/>
        <w:rPr>
          <w:b/>
          <w:sz w:val="28"/>
          <w:szCs w:val="28"/>
        </w:rPr>
      </w:pPr>
    </w:p>
    <w:p w:rsidR="00A94A02" w:rsidRDefault="00A94A02"/>
    <w:p w:rsidR="00A94A02" w:rsidRDefault="00A94A02"/>
    <w:p w:rsidR="00A94A02" w:rsidRPr="00A94A02" w:rsidRDefault="00A94A02" w:rsidP="00A94A02">
      <w:pPr>
        <w:jc w:val="center"/>
        <w:rPr>
          <w:b/>
        </w:rPr>
      </w:pPr>
    </w:p>
    <w:p w:rsidR="00F34023" w:rsidRPr="00F34023" w:rsidRDefault="00F34023" w:rsidP="00F34023">
      <w:pPr>
        <w:widowControl/>
        <w:tabs>
          <w:tab w:val="left" w:pos="1134"/>
        </w:tabs>
        <w:autoSpaceDE/>
        <w:autoSpaceDN/>
        <w:spacing w:line="259" w:lineRule="auto"/>
        <w:jc w:val="both"/>
        <w:rPr>
          <w:rFonts w:eastAsia="Calibri"/>
          <w:b/>
          <w:sz w:val="28"/>
          <w:szCs w:val="28"/>
        </w:rPr>
      </w:pPr>
      <w:r w:rsidRPr="00F34023">
        <w:rPr>
          <w:b/>
          <w:bCs/>
          <w:iCs/>
          <w:sz w:val="28"/>
          <w:szCs w:val="28"/>
          <w:lang w:eastAsia="ru-RU" w:bidi="ru-RU"/>
        </w:rPr>
        <w:t>Тема 6.</w:t>
      </w:r>
      <w:r w:rsidRPr="00F34023">
        <w:rPr>
          <w:rFonts w:eastAsia="Calibri"/>
          <w:b/>
          <w:sz w:val="28"/>
          <w:szCs w:val="28"/>
        </w:rPr>
        <w:t xml:space="preserve"> Научно-художественная сказка В.Ф. Одоевского «Городок в табакерке». Поэтическое своеобразие сказки</w:t>
      </w:r>
    </w:p>
    <w:p w:rsidR="00F34023" w:rsidRPr="00F34023" w:rsidRDefault="00F34023" w:rsidP="00F34023">
      <w:pPr>
        <w:widowControl/>
        <w:shd w:val="clear" w:color="auto" w:fill="FFFFFF"/>
        <w:autoSpaceDE/>
        <w:autoSpaceDN/>
        <w:spacing w:line="360" w:lineRule="atLeast"/>
        <w:rPr>
          <w:bCs/>
          <w:sz w:val="28"/>
          <w:szCs w:val="28"/>
          <w:lang w:eastAsia="ru-RU"/>
        </w:rPr>
      </w:pPr>
      <w:r w:rsidRPr="00F34023">
        <w:rPr>
          <w:rFonts w:eastAsia="Arial Unicode MS"/>
          <w:bCs/>
          <w:sz w:val="28"/>
          <w:szCs w:val="28"/>
          <w:lang w:eastAsia="ru-RU"/>
        </w:rPr>
        <w:t xml:space="preserve">1.Жанровая направленность произведения.  </w:t>
      </w:r>
    </w:p>
    <w:p w:rsidR="00F34023" w:rsidRPr="00F34023" w:rsidRDefault="00F34023" w:rsidP="00F34023">
      <w:pPr>
        <w:widowControl/>
        <w:shd w:val="clear" w:color="auto" w:fill="FFFFFF"/>
        <w:autoSpaceDE/>
        <w:autoSpaceDN/>
        <w:spacing w:line="360" w:lineRule="atLeast"/>
        <w:rPr>
          <w:rFonts w:eastAsia="Arial Unicode MS"/>
          <w:bCs/>
          <w:sz w:val="28"/>
          <w:szCs w:val="28"/>
          <w:lang w:eastAsia="ru-RU"/>
        </w:rPr>
      </w:pPr>
      <w:r w:rsidRPr="00F34023">
        <w:rPr>
          <w:rFonts w:eastAsia="Arial Unicode MS"/>
          <w:bCs/>
          <w:sz w:val="28"/>
          <w:szCs w:val="28"/>
          <w:lang w:eastAsia="ru-RU"/>
        </w:rPr>
        <w:t>2.Сюжетная линия.</w:t>
      </w:r>
    </w:p>
    <w:p w:rsidR="00F34023" w:rsidRPr="00F34023" w:rsidRDefault="00F34023" w:rsidP="00F34023">
      <w:pPr>
        <w:widowControl/>
        <w:shd w:val="clear" w:color="auto" w:fill="FFFFFF"/>
        <w:autoSpaceDE/>
        <w:autoSpaceDN/>
        <w:spacing w:line="360" w:lineRule="atLeast"/>
        <w:rPr>
          <w:rFonts w:eastAsia="Arial Unicode MS"/>
          <w:bCs/>
          <w:sz w:val="28"/>
          <w:szCs w:val="28"/>
          <w:shd w:val="clear" w:color="auto" w:fill="FFFFFF"/>
          <w:lang w:eastAsia="ru-RU"/>
        </w:rPr>
      </w:pPr>
      <w:r w:rsidRPr="00F34023">
        <w:rPr>
          <w:rFonts w:eastAsia="Arial Unicode MS"/>
          <w:bCs/>
          <w:sz w:val="28"/>
          <w:szCs w:val="28"/>
          <w:lang w:eastAsia="ru-RU"/>
        </w:rPr>
        <w:t>3.</w:t>
      </w:r>
      <w:r w:rsidRPr="00F34023">
        <w:rPr>
          <w:rFonts w:eastAsia="Arial Unicode MS"/>
          <w:bCs/>
          <w:kern w:val="32"/>
          <w:sz w:val="28"/>
          <w:szCs w:val="28"/>
          <w:shd w:val="clear" w:color="auto" w:fill="FFFFFF"/>
          <w:lang w:eastAsia="ru-RU"/>
        </w:rPr>
        <w:t xml:space="preserve"> </w:t>
      </w:r>
      <w:r w:rsidRPr="00F34023">
        <w:rPr>
          <w:rFonts w:eastAsia="Arial Unicode MS"/>
          <w:bCs/>
          <w:sz w:val="28"/>
          <w:szCs w:val="28"/>
          <w:shd w:val="clear" w:color="auto" w:fill="FFFFFF"/>
          <w:lang w:eastAsia="ru-RU"/>
        </w:rPr>
        <w:t>Отличительной особенностью</w:t>
      </w:r>
      <w:r w:rsidRPr="00F34023">
        <w:rPr>
          <w:rFonts w:eastAsia="Arial Unicode MS"/>
          <w:bCs/>
          <w:sz w:val="28"/>
          <w:szCs w:val="28"/>
          <w:lang w:eastAsia="ru-RU"/>
        </w:rPr>
        <w:br/>
        <w:t>4.</w:t>
      </w:r>
      <w:r w:rsidRPr="00F34023">
        <w:rPr>
          <w:rFonts w:eastAsia="Arial Unicode MS"/>
          <w:bCs/>
          <w:sz w:val="28"/>
          <w:szCs w:val="28"/>
          <w:shd w:val="clear" w:color="auto" w:fill="FFFFFF"/>
          <w:lang w:eastAsia="ru-RU"/>
        </w:rPr>
        <w:t xml:space="preserve"> Смысловая нагрузка сказки.</w:t>
      </w:r>
    </w:p>
    <w:p w:rsidR="00A94A02" w:rsidRPr="00A94A02" w:rsidRDefault="00A94A02" w:rsidP="000366C8">
      <w:pPr>
        <w:jc w:val="center"/>
        <w:rPr>
          <w:color w:val="000000"/>
          <w:sz w:val="28"/>
          <w:szCs w:val="28"/>
        </w:rPr>
      </w:pPr>
      <w:r w:rsidRPr="00A94A02">
        <w:rPr>
          <w:b/>
        </w:rPr>
        <w:br/>
      </w:r>
    </w:p>
    <w:p w:rsidR="00F34023" w:rsidRDefault="00F34023" w:rsidP="00F34023">
      <w:pPr>
        <w:pStyle w:val="1"/>
        <w:ind w:left="369"/>
      </w:pPr>
      <w:r>
        <w:t>Литература:</w:t>
      </w:r>
    </w:p>
    <w:p w:rsidR="00F34023" w:rsidRDefault="00F34023" w:rsidP="00F34023">
      <w:pPr>
        <w:pStyle w:val="1"/>
        <w:ind w:left="0"/>
        <w:jc w:val="left"/>
      </w:pPr>
    </w:p>
    <w:p w:rsidR="00F34023" w:rsidRDefault="00F34023" w:rsidP="00F34023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iCs/>
          <w:sz w:val="28"/>
          <w:szCs w:val="28"/>
        </w:rPr>
        <w:t>Минералова</w:t>
      </w:r>
      <w:proofErr w:type="spellEnd"/>
      <w:r>
        <w:rPr>
          <w:iCs/>
          <w:sz w:val="28"/>
          <w:szCs w:val="28"/>
        </w:rPr>
        <w:t>, И. Г</w:t>
      </w:r>
      <w:r>
        <w:rPr>
          <w:i/>
          <w:iCs/>
          <w:sz w:val="28"/>
          <w:szCs w:val="28"/>
        </w:rPr>
        <w:t>. </w:t>
      </w:r>
      <w:r>
        <w:rPr>
          <w:sz w:val="28"/>
          <w:szCs w:val="28"/>
        </w:rPr>
        <w:t> Детская литература + хрестоматия в ЭБС: учебник и практикум для вузов / И. Г. </w:t>
      </w:r>
      <w:proofErr w:type="spellStart"/>
      <w:r>
        <w:rPr>
          <w:sz w:val="28"/>
          <w:szCs w:val="28"/>
        </w:rPr>
        <w:t>Минералова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333 с. — (Высшее образование). — ISBN 978-5-534-00343-7</w:t>
      </w:r>
    </w:p>
    <w:p w:rsidR="00F34023" w:rsidRDefault="00F34023" w:rsidP="00F34023">
      <w:pPr>
        <w:ind w:left="-142"/>
        <w:jc w:val="both"/>
        <w:rPr>
          <w:sz w:val="28"/>
          <w:szCs w:val="28"/>
        </w:rPr>
      </w:pPr>
    </w:p>
    <w:p w:rsidR="00F34023" w:rsidRDefault="00F34023" w:rsidP="00F34023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Детская литература: учебник для вузов / В. К. Сигов [и др.]; под научной редакцией В. К. </w:t>
      </w:r>
      <w:proofErr w:type="spellStart"/>
      <w:r>
        <w:rPr>
          <w:sz w:val="28"/>
          <w:szCs w:val="28"/>
        </w:rPr>
        <w:t>Сигова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532 с. — (Высшее образование). — ISBN 978-5-534-12356-2. — Текст: электронный</w:t>
      </w:r>
    </w:p>
    <w:p w:rsidR="00F34023" w:rsidRDefault="00F34023" w:rsidP="00F34023">
      <w:pPr>
        <w:ind w:left="-142"/>
        <w:jc w:val="both"/>
        <w:rPr>
          <w:sz w:val="28"/>
          <w:szCs w:val="28"/>
        </w:rPr>
      </w:pPr>
    </w:p>
    <w:p w:rsidR="00F34023" w:rsidRDefault="00F34023" w:rsidP="00F34023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 xml:space="preserve">, Ж. С. Детская литература с основами литературоведения: учебное пособие / Ж. С. </w:t>
      </w: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>. — Оренбург: ОГПУ, 2021 — Часть 2: Детская литература — 2021. — 61 с. — Текст: электронный //</w:t>
      </w:r>
    </w:p>
    <w:p w:rsidR="00F34023" w:rsidRDefault="00F34023" w:rsidP="00F34023">
      <w:pPr>
        <w:ind w:left="-142"/>
        <w:jc w:val="both"/>
        <w:rPr>
          <w:sz w:val="28"/>
          <w:szCs w:val="28"/>
        </w:rPr>
      </w:pPr>
    </w:p>
    <w:p w:rsidR="00F34023" w:rsidRDefault="00F34023" w:rsidP="00F34023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Арзамасцева И.Н. Детская литература: учебник для сред</w:t>
      </w:r>
      <w:proofErr w:type="gramStart"/>
      <w:r>
        <w:rPr>
          <w:sz w:val="28"/>
          <w:szCs w:val="28"/>
          <w:lang w:eastAsia="ru-RU"/>
        </w:rPr>
        <w:t>.</w:t>
      </w:r>
      <w:proofErr w:type="gramEnd"/>
      <w:r>
        <w:rPr>
          <w:sz w:val="28"/>
          <w:szCs w:val="28"/>
          <w:lang w:eastAsia="ru-RU"/>
        </w:rPr>
        <w:t xml:space="preserve"> и </w:t>
      </w:r>
      <w:proofErr w:type="spellStart"/>
      <w:r>
        <w:rPr>
          <w:sz w:val="28"/>
          <w:szCs w:val="28"/>
          <w:lang w:eastAsia="ru-RU"/>
        </w:rPr>
        <w:t>высш</w:t>
      </w:r>
      <w:proofErr w:type="spellEnd"/>
      <w:r>
        <w:rPr>
          <w:sz w:val="28"/>
          <w:szCs w:val="28"/>
          <w:lang w:eastAsia="ru-RU"/>
        </w:rPr>
        <w:t xml:space="preserve">. </w:t>
      </w:r>
      <w:proofErr w:type="spellStart"/>
      <w:r>
        <w:rPr>
          <w:sz w:val="28"/>
          <w:szCs w:val="28"/>
          <w:lang w:eastAsia="ru-RU"/>
        </w:rPr>
        <w:t>пед</w:t>
      </w:r>
      <w:proofErr w:type="spellEnd"/>
      <w:r>
        <w:rPr>
          <w:sz w:val="28"/>
          <w:szCs w:val="28"/>
          <w:lang w:eastAsia="ru-RU"/>
        </w:rPr>
        <w:t>. учеб. заведений: рекомендовано М-</w:t>
      </w:r>
      <w:proofErr w:type="spellStart"/>
      <w:r>
        <w:rPr>
          <w:sz w:val="28"/>
          <w:szCs w:val="28"/>
          <w:lang w:eastAsia="ru-RU"/>
        </w:rPr>
        <w:t>вом</w:t>
      </w:r>
      <w:proofErr w:type="spellEnd"/>
      <w:r>
        <w:rPr>
          <w:sz w:val="28"/>
          <w:szCs w:val="28"/>
          <w:lang w:eastAsia="ru-RU"/>
        </w:rPr>
        <w:t xml:space="preserve"> образования РФ / И. Н. Арзамасцева, С. А. Николаева. - 2-е изд., стереотип. - Москва: Академия, 2001. - 472 с. - (Высшее образование). - ISBN 5-7695-0470-6</w:t>
      </w:r>
    </w:p>
    <w:p w:rsidR="00A94A02" w:rsidRDefault="00A94A02">
      <w:bookmarkStart w:id="0" w:name="_GoBack"/>
      <w:bookmarkEnd w:id="0"/>
    </w:p>
    <w:sectPr w:rsidR="00A94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E0CFD"/>
    <w:multiLevelType w:val="hybridMultilevel"/>
    <w:tmpl w:val="DDB89040"/>
    <w:lvl w:ilvl="0" w:tplc="64B6072C">
      <w:start w:val="1"/>
      <w:numFmt w:val="decimal"/>
      <w:lvlText w:val="%1."/>
      <w:lvlJc w:val="left"/>
      <w:pPr>
        <w:ind w:left="317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3789080">
      <w:numFmt w:val="bullet"/>
      <w:lvlText w:val="•"/>
      <w:lvlJc w:val="left"/>
      <w:pPr>
        <w:ind w:left="1238" w:hanging="360"/>
      </w:pPr>
      <w:rPr>
        <w:rFonts w:hint="default"/>
        <w:lang w:val="ru-RU" w:eastAsia="en-US" w:bidi="ar-SA"/>
      </w:rPr>
    </w:lvl>
    <w:lvl w:ilvl="2" w:tplc="0F1E5A02">
      <w:numFmt w:val="bullet"/>
      <w:lvlText w:val="•"/>
      <w:lvlJc w:val="left"/>
      <w:pPr>
        <w:ind w:left="2156" w:hanging="360"/>
      </w:pPr>
      <w:rPr>
        <w:rFonts w:hint="default"/>
        <w:lang w:val="ru-RU" w:eastAsia="en-US" w:bidi="ar-SA"/>
      </w:rPr>
    </w:lvl>
    <w:lvl w:ilvl="3" w:tplc="6354F150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4" w:tplc="43663160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5" w:tplc="7C5C4FA4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6" w:tplc="DAF23544">
      <w:numFmt w:val="bullet"/>
      <w:lvlText w:val="•"/>
      <w:lvlJc w:val="left"/>
      <w:pPr>
        <w:ind w:left="5828" w:hanging="360"/>
      </w:pPr>
      <w:rPr>
        <w:rFonts w:hint="default"/>
        <w:lang w:val="ru-RU" w:eastAsia="en-US" w:bidi="ar-SA"/>
      </w:rPr>
    </w:lvl>
    <w:lvl w:ilvl="7" w:tplc="D14AA4F0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8" w:tplc="F4D0884C">
      <w:numFmt w:val="bullet"/>
      <w:lvlText w:val="•"/>
      <w:lvlJc w:val="left"/>
      <w:pPr>
        <w:ind w:left="766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8CB3AB8"/>
    <w:multiLevelType w:val="hybridMultilevel"/>
    <w:tmpl w:val="C3B80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C3C90"/>
    <w:multiLevelType w:val="multilevel"/>
    <w:tmpl w:val="595E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BE1"/>
    <w:rsid w:val="000366C8"/>
    <w:rsid w:val="000C2BE1"/>
    <w:rsid w:val="00120FD7"/>
    <w:rsid w:val="00A94A02"/>
    <w:rsid w:val="00AE15DE"/>
    <w:rsid w:val="00DF6A1E"/>
    <w:rsid w:val="00E22C0E"/>
    <w:rsid w:val="00F3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7096C"/>
  <w15:chartTrackingRefBased/>
  <w15:docId w15:val="{C4145812-7869-42A3-8ED4-7192CF85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DF6A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E15DE"/>
    <w:pPr>
      <w:ind w:left="371" w:right="16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E15D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E15D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E15D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E15DE"/>
    <w:pPr>
      <w:ind w:left="1245" w:hanging="361"/>
    </w:pPr>
  </w:style>
  <w:style w:type="paragraph" w:styleId="a6">
    <w:name w:val="Normal (Web)"/>
    <w:basedOn w:val="a"/>
    <w:uiPriority w:val="99"/>
    <w:semiHidden/>
    <w:unhideWhenUsed/>
    <w:rsid w:val="00120FD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7</cp:revision>
  <dcterms:created xsi:type="dcterms:W3CDTF">2023-06-05T17:06:00Z</dcterms:created>
  <dcterms:modified xsi:type="dcterms:W3CDTF">2023-07-02T21:01:00Z</dcterms:modified>
</cp:coreProperties>
</file>