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610" w:rsidRDefault="000B3610" w:rsidP="000B3610">
      <w:pPr>
        <w:jc w:val="both"/>
        <w:rPr>
          <w:rFonts w:ascii="Times New Roman" w:hAnsi="Times New Roman" w:cs="Times New Roman"/>
          <w:b/>
          <w:sz w:val="24"/>
          <w:szCs w:val="24"/>
        </w:rPr>
      </w:pPr>
      <w:r w:rsidRPr="000B3610">
        <w:rPr>
          <w:rFonts w:ascii="Times New Roman" w:hAnsi="Times New Roman" w:cs="Times New Roman"/>
          <w:b/>
          <w:sz w:val="24"/>
          <w:szCs w:val="24"/>
        </w:rPr>
        <w:t xml:space="preserve">ЛЕКЦИЯ 9. </w:t>
      </w:r>
    </w:p>
    <w:p w:rsidR="000B3610" w:rsidRPr="000B3610" w:rsidRDefault="000B3610" w:rsidP="000B3610">
      <w:pPr>
        <w:jc w:val="both"/>
        <w:rPr>
          <w:rFonts w:ascii="Times New Roman" w:hAnsi="Times New Roman" w:cs="Times New Roman"/>
          <w:b/>
          <w:sz w:val="24"/>
          <w:szCs w:val="24"/>
        </w:rPr>
      </w:pPr>
      <w:r w:rsidRPr="000B3610">
        <w:rPr>
          <w:rFonts w:ascii="Times New Roman" w:hAnsi="Times New Roman" w:cs="Times New Roman"/>
          <w:b/>
          <w:sz w:val="24"/>
          <w:szCs w:val="24"/>
        </w:rPr>
        <w:t>ПЛАТЕЖИ ЗА НЕГАТИВНОЕ ВОЗДЕЙСТВИЕ НА ОКРУЖАЮЩУЮ СРЕДУ</w:t>
      </w:r>
    </w:p>
    <w:p w:rsidR="000B3610" w:rsidRPr="000B3610" w:rsidRDefault="000B3610" w:rsidP="000B3610">
      <w:pPr>
        <w:jc w:val="both"/>
        <w:rPr>
          <w:rFonts w:ascii="Times New Roman" w:hAnsi="Times New Roman" w:cs="Times New Roman"/>
          <w:b/>
          <w:sz w:val="24"/>
          <w:szCs w:val="24"/>
        </w:rPr>
      </w:pPr>
      <w:r w:rsidRPr="000B3610">
        <w:rPr>
          <w:rFonts w:ascii="Times New Roman" w:hAnsi="Times New Roman" w:cs="Times New Roman"/>
          <w:b/>
          <w:sz w:val="24"/>
          <w:szCs w:val="24"/>
        </w:rPr>
        <w:t>План</w:t>
      </w:r>
      <w:bookmarkStart w:id="0" w:name="_GoBack"/>
      <w:bookmarkEnd w:id="0"/>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1 Декларация о плате за негативное воздействие на окружающую среду</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2. Экологическое страхование</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3. Экологический ущерб и порядок его возмещения</w:t>
      </w:r>
    </w:p>
    <w:p w:rsidR="000B3610" w:rsidRPr="000B3610" w:rsidRDefault="000B3610" w:rsidP="000B3610">
      <w:pPr>
        <w:jc w:val="both"/>
        <w:rPr>
          <w:rFonts w:ascii="Times New Roman" w:hAnsi="Times New Roman" w:cs="Times New Roman"/>
          <w:sz w:val="24"/>
          <w:szCs w:val="24"/>
        </w:rPr>
      </w:pP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За другие виды вредного воздействия, указанные в Федеральном законе от 10.01.2002 №7-ФЗ «Об охране окружающей среды», в частности за загрязнение недр и почв, шум, вибрацию и т. п., экологические взносы не уплачиваются из-за отсутствия нормативов платы, т.к. невозможно определить размер этих взносов.</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Плата за негативное воздействие на окружающую среду по Определению Конституционного суда от 10.12.2002 г. № 284-О, признана обязательным публично-правовым платежом. Этот платеж носит индивидуально-возмездный и компенсационный характер и является по своей правовой природе не налогом, а фискальным сбором.</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В соответствии с п. 2 статьи 8 Налогового кодекса, под сбором понимается обязательный взнос, уплата которого является одним из условий предоставления плательщикам определенных прав или выдачу разрешений (лицензий). УМНС РФ в письме за № 06-01-25/21 91 от 10.02.2004 и в официальном Разъяснении от 15.01.2004 г. однозначно подтверждает обязательность платы за негативное воздействие на окружающую среду.</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Однако в соответствии с законодательством внесение платы за загрязнение окружающей среды не освобождает природопользователей от выполнения мероприятий по охране окружающей среды и рациональному использованию природных ресурсов, а также от возмещения в полном объеме вреда, причиненного окружающей среде и здоровью граждан загрязнением окружающей среды.</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Согласно Федеральному закону от 10 января 2002 г. №7-ФЗ «Об охране окружающей среды» плательщиками платы за негативное воздействие на окружающую среду являются предприятия, учреждения, организации, российские и иностранные юридические и физические лица, осуществляющие любые виды деятельности на территории РФ, связанные с природопользованием, то есть имеющие источники негативного воздействия на окружающую среду.</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В соответствии со ст. 16.1 №7-ФЗ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w:t>
      </w:r>
      <w:r w:rsidRPr="000B3610">
        <w:rPr>
          <w:rFonts w:ascii="Times New Roman" w:hAnsi="Times New Roman" w:cs="Times New Roman"/>
          <w:sz w:val="24"/>
          <w:szCs w:val="24"/>
        </w:rPr>
        <w:tab/>
        <w:t xml:space="preserve">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w:t>
      </w:r>
      <w:r w:rsidRPr="000B3610">
        <w:rPr>
          <w:rFonts w:ascii="Times New Roman" w:hAnsi="Times New Roman" w:cs="Times New Roman"/>
          <w:sz w:val="24"/>
          <w:szCs w:val="24"/>
        </w:rPr>
        <w:lastRenderedPageBreak/>
        <w:t>твердыми коммунальными отходами, операторы по обращению с твердыми коммунальными отходами, осуществляющие деятельность по их размещению.</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Плата за НВОС вносится до 1 марта года следующего за отчетным периодом.</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Лица, обязанные вносить плату, вправе выбрать один из следующих способов определения размера квартального авансового платежа для каждого вида негативного воздействия на окружающую среду, за которое взимается плата:</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1) в размере одной четвертой части суммы платы за негативное воздействие на окружающую среду, подлежащей уплате за предыдущий год;</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2) в размере одной четвертой части суммы платы за негативное воздействие на окружающую среду, при исчислении которой платежная база определяется исходя из объема или массы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лимитов на размещение отходов производства и потребления;</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3) в размере, определенном путем умножения платежной базы, которая определена на основе данных производственного экологического контроля об объеме или о массе выбросов загрязняющих веществ, сбросов загрязняющих веществ либо об объеме или о массе размещенных отходов производства и потребления в предыдущем квартале текущего отчетного периода, на соответствующие ставки платы за негативное воздействие на окружающую среду с применением коэффициентов, установленных статьей 16.3 №7-ФЗ.</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Декларация о плате за НВОС подается в срок до 10 марта года следующего за отчетным периодом.</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Экологическое страхование – это совокупность различных видов страхования экологических рисков, направленных на создание страховой защиты на случай причинения страхователям, застрахованным и третьим лицам (выгодоприобретателям) ущерба в результате  внезапного сверхнормативного загрязнения окружающей среды (земельных угодий, водной среды  или воздушного бассейна).</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Система экологического страхования включает в себя следующие виды:</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w:t>
      </w:r>
      <w:r w:rsidRPr="000B3610">
        <w:rPr>
          <w:rFonts w:ascii="Times New Roman" w:hAnsi="Times New Roman" w:cs="Times New Roman"/>
          <w:sz w:val="24"/>
          <w:szCs w:val="24"/>
        </w:rPr>
        <w:tab/>
        <w:t>страхование ответственности юридических лиц (организаций, предприятий, учреждений), которые являются источниками повышенной опасности за причинение вреда окружающей среде, ответственность перевозчика (опасные грузы) и т. д.;</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w:t>
      </w:r>
      <w:r w:rsidRPr="000B3610">
        <w:rPr>
          <w:rFonts w:ascii="Times New Roman" w:hAnsi="Times New Roman" w:cs="Times New Roman"/>
          <w:sz w:val="24"/>
          <w:szCs w:val="24"/>
        </w:rPr>
        <w:tab/>
        <w:t>имущественное страхование (страхование земельных объектов или других объектов недвижимости, включая здания) на случай нанесения им вреда вследствие экологической аварии или катастрофы;</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w:t>
      </w:r>
      <w:r w:rsidRPr="000B3610">
        <w:rPr>
          <w:rFonts w:ascii="Times New Roman" w:hAnsi="Times New Roman" w:cs="Times New Roman"/>
          <w:sz w:val="24"/>
          <w:szCs w:val="24"/>
        </w:rPr>
        <w:tab/>
        <w:t>личное страхование граждан: страхование жизни и здоровья работников организаций (предприятий, учреждений), относящихся к категории источников повышенной опасности, или граждан, находящихся на территории, потенциально подверженной влиянию источников повышенной опасности.</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lastRenderedPageBreak/>
        <w:t>Институт экологического страхования появился в результате презумпции экологической опасности планируемой хозяйственной и иной деятельности. Отличительной чертой экологического страхования является также возможность компенсации неопределенного чрезвычайного ущерба.</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Страхование</w:t>
      </w:r>
      <w:r w:rsidRPr="000B3610">
        <w:rPr>
          <w:rFonts w:ascii="Times New Roman" w:hAnsi="Times New Roman" w:cs="Times New Roman"/>
          <w:sz w:val="24"/>
          <w:szCs w:val="24"/>
        </w:rPr>
        <w:tab/>
        <w:t>экологических рисков особенно актуально для предприятий топливно-энергетического комплекса, а также при транспортировке сырой нефти и нефтепродуктов.     Примером такого страхования служит страхование ответственности владельцев танкеров за загрязнение окружающей среды нефтью и нефтепродуктами - ТОВАЛОП.</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В России первые попытки разработать и внедрить обязательное экологическое страхование предпринимались в 1994 и в 2002 годах. В конце 2013 и начале 2014 годов тема введения обязательного экологического страхования снова становится актуальной и активно обсуждается страховщиками и Министерством природных ресурсов и экологии. Статья об экологическом страховании введена в закон РФ №7 ФЗ от 10 января 2002 года «Об охране окружающей среды», однако указания на его обязательность в ней нет.</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Еще одна попытка</w:t>
      </w:r>
      <w:r w:rsidRPr="000B3610">
        <w:rPr>
          <w:rFonts w:ascii="Times New Roman" w:hAnsi="Times New Roman" w:cs="Times New Roman"/>
          <w:sz w:val="24"/>
          <w:szCs w:val="24"/>
        </w:rPr>
        <w:tab/>
        <w:t xml:space="preserve">сделать такое страхование обязательным или вменённым была предпринята Всероссийским союзом  страховщиков (ВСС) вскоре после катастрофического прорыва дамбы на реке </w:t>
      </w:r>
      <w:proofErr w:type="spellStart"/>
      <w:r w:rsidRPr="000B3610">
        <w:rPr>
          <w:rFonts w:ascii="Times New Roman" w:hAnsi="Times New Roman" w:cs="Times New Roman"/>
          <w:sz w:val="24"/>
          <w:szCs w:val="24"/>
        </w:rPr>
        <w:t>Сейбе</w:t>
      </w:r>
      <w:proofErr w:type="spellEnd"/>
      <w:r w:rsidRPr="000B3610">
        <w:rPr>
          <w:rFonts w:ascii="Times New Roman" w:hAnsi="Times New Roman" w:cs="Times New Roman"/>
          <w:sz w:val="24"/>
          <w:szCs w:val="24"/>
        </w:rPr>
        <w:t xml:space="preserve"> и катастрофы с разлитием 21 тыс. тонн дизельного топлива на ТЭЦ, принадлежащей </w:t>
      </w:r>
      <w:proofErr w:type="spellStart"/>
      <w:r w:rsidRPr="000B3610">
        <w:rPr>
          <w:rFonts w:ascii="Times New Roman" w:hAnsi="Times New Roman" w:cs="Times New Roman"/>
          <w:sz w:val="24"/>
          <w:szCs w:val="24"/>
        </w:rPr>
        <w:t>Норильско</w:t>
      </w:r>
      <w:proofErr w:type="spellEnd"/>
      <w:r w:rsidRPr="000B3610">
        <w:rPr>
          <w:rFonts w:ascii="Times New Roman" w:hAnsi="Times New Roman" w:cs="Times New Roman"/>
          <w:sz w:val="24"/>
          <w:szCs w:val="24"/>
        </w:rPr>
        <w:t>-Таймырской энергетической компании (НТЭК) в мае 2020, ущерб от которой оценивался в $2 млрд. Осенью 2020 года ВСС выступил с предложением сделать такое страхование вменённым. В мае 2021 года с предложением ввести в России экологическое страхование выступил депутат Государственной Думы Николай Николаев.</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Экологический ущерб окружающей природной среде - фактические экологические, экономические или социальные потери, возникшие в результате нарушения природоохранного законодательства, хозяйственной деятельности человека, стихийных экологических бедствий, катастроф. Ущерб проявляется в виде потерь природных, трудовых, материальных, финансовых ресурсов в народном хозяйстве, а также ухудшения социально-гигиенических условий проживания для населения.</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lastRenderedPageBreak/>
        <w:t xml:space="preserve">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w:t>
      </w:r>
      <w:proofErr w:type="spellStart"/>
      <w:r w:rsidRPr="000B3610">
        <w:rPr>
          <w:rFonts w:ascii="Times New Roman" w:hAnsi="Times New Roman" w:cs="Times New Roman"/>
          <w:sz w:val="24"/>
          <w:szCs w:val="24"/>
        </w:rPr>
        <w:t>рекультивационных</w:t>
      </w:r>
      <w:proofErr w:type="spellEnd"/>
      <w:r w:rsidRPr="000B3610">
        <w:rPr>
          <w:rFonts w:ascii="Times New Roman" w:hAnsi="Times New Roman" w:cs="Times New Roman"/>
          <w:sz w:val="24"/>
          <w:szCs w:val="24"/>
        </w:rPr>
        <w:t xml:space="preserve">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На основании решения суда или арбитражного суда вред окружающей среде, причиненный нарушением законодательства в области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w:t>
      </w:r>
    </w:p>
    <w:p w:rsidR="000B3610" w:rsidRPr="000B3610" w:rsidRDefault="000B3610" w:rsidP="000B3610">
      <w:pPr>
        <w:jc w:val="both"/>
        <w:rPr>
          <w:rFonts w:ascii="Times New Roman" w:hAnsi="Times New Roman" w:cs="Times New Roman"/>
          <w:sz w:val="24"/>
          <w:szCs w:val="24"/>
        </w:rPr>
      </w:pPr>
      <w:r w:rsidRPr="000B3610">
        <w:rPr>
          <w:rFonts w:ascii="Times New Roman" w:hAnsi="Times New Roman" w:cs="Times New Roman"/>
          <w:sz w:val="24"/>
          <w:szCs w:val="24"/>
        </w:rPr>
        <w:t>Иски о компенсации вреда окружающей среде, причиненного нарушением законодательства в области охраны окружающей среды, могут быть предъявлены в течение двадцати лет.</w:t>
      </w:r>
    </w:p>
    <w:p w:rsidR="000B3610" w:rsidRPr="000B3610" w:rsidRDefault="000B3610" w:rsidP="000B3610">
      <w:pPr>
        <w:jc w:val="both"/>
        <w:rPr>
          <w:rFonts w:ascii="Times New Roman" w:hAnsi="Times New Roman" w:cs="Times New Roman"/>
          <w:sz w:val="24"/>
          <w:szCs w:val="24"/>
        </w:rPr>
      </w:pPr>
    </w:p>
    <w:sectPr w:rsidR="000B3610" w:rsidRPr="000B3610" w:rsidSect="000B361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10"/>
    <w:rsid w:val="000B3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8FC6"/>
  <w15:chartTrackingRefBased/>
  <w15:docId w15:val="{D6E257C9-F41E-4696-94C0-FED8F160A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1642</Words>
  <Characters>9363</Characters>
  <Application>Microsoft Office Word</Application>
  <DocSecurity>0</DocSecurity>
  <Lines>78</Lines>
  <Paragraphs>21</Paragraphs>
  <ScaleCrop>false</ScaleCrop>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Решед Белалов Решед</dc:creator>
  <cp:keywords/>
  <dc:description/>
  <cp:lastModifiedBy>Решед Белалов Решед</cp:lastModifiedBy>
  <cp:revision>2</cp:revision>
  <dcterms:created xsi:type="dcterms:W3CDTF">2024-10-10T11:33:00Z</dcterms:created>
  <dcterms:modified xsi:type="dcterms:W3CDTF">2024-10-10T11:35:00Z</dcterms:modified>
</cp:coreProperties>
</file>