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825050" w14:textId="77777777" w:rsidR="00DB1622" w:rsidRPr="00532BE0" w:rsidRDefault="00DB1622" w:rsidP="00DB1622">
      <w:pPr>
        <w:widowControl/>
        <w:shd w:val="clear" w:color="auto" w:fill="FFFFFF"/>
        <w:spacing w:line="276" w:lineRule="auto"/>
        <w:ind w:left="585"/>
        <w:jc w:val="center"/>
        <w:rPr>
          <w:rFonts w:ascii="Times New Roman" w:eastAsia="Times New Roman" w:hAnsi="Times New Roman" w:cs="Times New Roman"/>
          <w:b/>
          <w:iCs/>
          <w:color w:val="FF0000"/>
        </w:rPr>
      </w:pPr>
      <w:r>
        <w:rPr>
          <w:rFonts w:ascii="Times New Roman" w:eastAsia="Times New Roman" w:hAnsi="Times New Roman" w:cs="Times New Roman"/>
          <w:b/>
          <w:iCs/>
          <w:color w:val="auto"/>
        </w:rPr>
        <w:t>1 вариант</w:t>
      </w:r>
    </w:p>
    <w:p w14:paraId="3B4FF3B7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b/>
          <w:bCs/>
          <w:color w:val="000000"/>
        </w:rPr>
        <w:t xml:space="preserve">1. Ведущим признаком литературного языка является </w:t>
      </w:r>
    </w:p>
    <w:p w14:paraId="054587A1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 xml:space="preserve">1) </w:t>
      </w:r>
      <w:proofErr w:type="spellStart"/>
      <w:r w:rsidRPr="00BB444E">
        <w:rPr>
          <w:color w:val="000000"/>
        </w:rPr>
        <w:t>полифункциональность</w:t>
      </w:r>
      <w:proofErr w:type="spellEnd"/>
    </w:p>
    <w:p w14:paraId="5770DE4A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2) стилистическая дифференцированность</w:t>
      </w:r>
    </w:p>
    <w:p w14:paraId="200C9C92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3) кодифицированная норма</w:t>
      </w:r>
    </w:p>
    <w:p w14:paraId="1EDF3ECB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4) наличие устной и письменной разновидностей</w:t>
      </w:r>
    </w:p>
    <w:p w14:paraId="7578BC99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b/>
          <w:bCs/>
          <w:color w:val="000000"/>
        </w:rPr>
        <w:t xml:space="preserve">2. Изучение истории отклонений от нормы является предметом </w:t>
      </w:r>
    </w:p>
    <w:p w14:paraId="33E82508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1) истории литературного языка</w:t>
      </w:r>
    </w:p>
    <w:p w14:paraId="6BE169AA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2) истории языка литературы</w:t>
      </w:r>
    </w:p>
    <w:p w14:paraId="419F7CB8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3) исторической грамматики</w:t>
      </w:r>
    </w:p>
    <w:p w14:paraId="1E80704B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4) исторической стилистики</w:t>
      </w:r>
    </w:p>
    <w:p w14:paraId="4060B1BB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b/>
          <w:bCs/>
          <w:color w:val="000000"/>
        </w:rPr>
        <w:t>3. В основе литературного языка лежит</w:t>
      </w:r>
    </w:p>
    <w:p w14:paraId="588F2D85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1) диалектная норма</w:t>
      </w:r>
    </w:p>
    <w:p w14:paraId="07D23850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2) социальная (профессиональная) норма</w:t>
      </w:r>
    </w:p>
    <w:p w14:paraId="26C7053E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3) книжная норма</w:t>
      </w:r>
    </w:p>
    <w:p w14:paraId="3C20ED7F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4) устно-разговорная норма</w:t>
      </w:r>
    </w:p>
    <w:p w14:paraId="5643F009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b/>
          <w:bCs/>
          <w:color w:val="000000"/>
        </w:rPr>
        <w:t>4. Первые письменные, написанные кириллицей, памятники русского языка появились</w:t>
      </w:r>
    </w:p>
    <w:p w14:paraId="075C6D61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1) в Х веке</w:t>
      </w:r>
    </w:p>
    <w:p w14:paraId="7FDCC91F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2) в IX веке</w:t>
      </w:r>
    </w:p>
    <w:p w14:paraId="541CB4E1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3) в XII веке</w:t>
      </w:r>
    </w:p>
    <w:p w14:paraId="6C53F713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4) в XI веке</w:t>
      </w:r>
    </w:p>
    <w:p w14:paraId="6C3A7DD9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b/>
          <w:bCs/>
          <w:color w:val="000000"/>
        </w:rPr>
        <w:t>5. Гипотеза о церковнославянской основе русского литературного языка получила свое завершение в трудах</w:t>
      </w:r>
    </w:p>
    <w:p w14:paraId="1AFAE80B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1) В.В. Виноградова</w:t>
      </w:r>
    </w:p>
    <w:p w14:paraId="26A4AB5D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2) А.А. Шахматова</w:t>
      </w:r>
    </w:p>
    <w:p w14:paraId="164EDF90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3) С.П. Обнорского</w:t>
      </w:r>
    </w:p>
    <w:p w14:paraId="6AE34371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4) Ф.П. Филина</w:t>
      </w:r>
    </w:p>
    <w:p w14:paraId="2B9F45BB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b/>
          <w:bCs/>
          <w:color w:val="000000"/>
        </w:rPr>
        <w:t>6. С.П. Обнорский является создателем концепции</w:t>
      </w:r>
    </w:p>
    <w:p w14:paraId="1842DE31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1) старо(</w:t>
      </w:r>
      <w:proofErr w:type="spellStart"/>
      <w:r w:rsidRPr="00BB444E">
        <w:rPr>
          <w:color w:val="000000"/>
        </w:rPr>
        <w:t>церковно</w:t>
      </w:r>
      <w:proofErr w:type="spellEnd"/>
      <w:r w:rsidRPr="00BB444E">
        <w:rPr>
          <w:color w:val="000000"/>
        </w:rPr>
        <w:t>)славянского происхождения русского литературного языка</w:t>
      </w:r>
    </w:p>
    <w:p w14:paraId="5852CDAC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2) собственно русского происхождения русского литературного языка</w:t>
      </w:r>
    </w:p>
    <w:p w14:paraId="7BA93172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3) двух типов древнерусского литературного языка</w:t>
      </w:r>
    </w:p>
    <w:p w14:paraId="24DAED2F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 xml:space="preserve">4) диглоссии древнерусского литературного языка </w:t>
      </w:r>
    </w:p>
    <w:p w14:paraId="7DC9E6D5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b/>
          <w:bCs/>
          <w:color w:val="000000"/>
        </w:rPr>
        <w:t>7. В.В. Виноградов придерживался точки зрения, согласно которой в Древней Руси</w:t>
      </w:r>
    </w:p>
    <w:p w14:paraId="45A97383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1) литературным языком являлся старо(</w:t>
      </w:r>
      <w:proofErr w:type="spellStart"/>
      <w:r w:rsidRPr="00BB444E">
        <w:rPr>
          <w:color w:val="000000"/>
        </w:rPr>
        <w:t>церковно</w:t>
      </w:r>
      <w:proofErr w:type="spellEnd"/>
      <w:r w:rsidRPr="00BB444E">
        <w:rPr>
          <w:color w:val="000000"/>
        </w:rPr>
        <w:t>)славянский</w:t>
      </w:r>
    </w:p>
    <w:p w14:paraId="10C1456E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2) литературным языком являлся древнерусский</w:t>
      </w:r>
    </w:p>
    <w:p w14:paraId="61914275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3) функционировали 2 типа литературного языка (</w:t>
      </w:r>
      <w:proofErr w:type="spellStart"/>
      <w:r w:rsidRPr="00BB444E">
        <w:rPr>
          <w:color w:val="000000"/>
        </w:rPr>
        <w:t>книжно</w:t>
      </w:r>
      <w:proofErr w:type="spellEnd"/>
      <w:r w:rsidRPr="00BB444E">
        <w:rPr>
          <w:color w:val="000000"/>
        </w:rPr>
        <w:t>-славянский и народно-литературный)</w:t>
      </w:r>
    </w:p>
    <w:p w14:paraId="1CAF76DF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4) функционировали две языковые системы: книжная и некнижная</w:t>
      </w:r>
    </w:p>
    <w:p w14:paraId="126FFFDD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b/>
          <w:bCs/>
          <w:color w:val="000000"/>
        </w:rPr>
        <w:t>8. Эпоха второго южнославянского влияния относится к</w:t>
      </w:r>
    </w:p>
    <w:p w14:paraId="6DB77343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1) Х веку</w:t>
      </w:r>
    </w:p>
    <w:p w14:paraId="31CDB119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2) ХIV-XVII вв.</w:t>
      </w:r>
    </w:p>
    <w:p w14:paraId="3B0FEB51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3) XI-XIV вв.</w:t>
      </w:r>
    </w:p>
    <w:p w14:paraId="6CC35718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4) XII-XIII вв.</w:t>
      </w:r>
    </w:p>
    <w:p w14:paraId="1CF1174D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b/>
          <w:bCs/>
          <w:color w:val="000000"/>
        </w:rPr>
        <w:t>9. Второе южнославянское влияние проявилось в языке русской книжности соответствующей эпохи в виде</w:t>
      </w:r>
    </w:p>
    <w:p w14:paraId="6817A7E2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1) усиления собственно русской составляющей памятников письменности</w:t>
      </w:r>
    </w:p>
    <w:p w14:paraId="6E906ACE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2) искусственной его архаизации через призму южнославянской книжной традиции</w:t>
      </w:r>
    </w:p>
    <w:p w14:paraId="355E5BA5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3) возвращения к традициям предшествующей (древнерусской) эпохи</w:t>
      </w:r>
    </w:p>
    <w:p w14:paraId="7FEE97B0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4) появления значительного числа заимствований из южнославянских языков</w:t>
      </w:r>
    </w:p>
    <w:p w14:paraId="7F3E3777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b/>
          <w:bCs/>
          <w:color w:val="000000"/>
        </w:rPr>
        <w:t>10. Второе южнославянское влияние осуществлялось под знаком</w:t>
      </w:r>
    </w:p>
    <w:p w14:paraId="10E2CC3D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1) освобождения от татаро-монгольского ига</w:t>
      </w:r>
    </w:p>
    <w:p w14:paraId="67C20B50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lastRenderedPageBreak/>
        <w:t>2) борьбы с влиянием католического Запада</w:t>
      </w:r>
    </w:p>
    <w:p w14:paraId="1A38DD06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3) идеи «Москва-Третий Рим»</w:t>
      </w:r>
    </w:p>
    <w:p w14:paraId="1283E44F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4) создания литургического типа церковнославянского языка на всей территории славянского языкового сообщества</w:t>
      </w:r>
    </w:p>
    <w:p w14:paraId="68DA55DB" w14:textId="77777777" w:rsidR="00DB1622" w:rsidRPr="00BB444E" w:rsidRDefault="00DB1622" w:rsidP="00DB1622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14:paraId="1B1CA461" w14:textId="77777777" w:rsidR="00DB1622" w:rsidRPr="00BB444E" w:rsidRDefault="00DB1622" w:rsidP="00DB1622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BB444E">
        <w:rPr>
          <w:b/>
          <w:bCs/>
          <w:color w:val="000000"/>
        </w:rPr>
        <w:t>2 вариант</w:t>
      </w:r>
    </w:p>
    <w:p w14:paraId="34DACD58" w14:textId="77777777" w:rsidR="00DB1622" w:rsidRPr="00BB444E" w:rsidRDefault="00DB1622" w:rsidP="00DB1622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490473F9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b/>
          <w:bCs/>
          <w:color w:val="000000"/>
        </w:rPr>
        <w:t>1. Под Юго-Западной Русью понимается</w:t>
      </w:r>
    </w:p>
    <w:p w14:paraId="4AE1EA7A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1) юго-западная часть древнерусской языковой области</w:t>
      </w:r>
    </w:p>
    <w:p w14:paraId="57ED2E0C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2) восточнославянские (</w:t>
      </w:r>
      <w:proofErr w:type="spellStart"/>
      <w:r w:rsidRPr="00BB444E">
        <w:rPr>
          <w:color w:val="000000"/>
        </w:rPr>
        <w:t>буддивне</w:t>
      </w:r>
      <w:proofErr w:type="spellEnd"/>
      <w:r w:rsidRPr="00BB444E">
        <w:rPr>
          <w:color w:val="000000"/>
        </w:rPr>
        <w:t xml:space="preserve"> Украина и Белоруссия) территории, вошедшие в состав Великого княжества Литовского, а затем Речи Посполитой</w:t>
      </w:r>
    </w:p>
    <w:p w14:paraId="410C797F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3) Киевская Русь</w:t>
      </w:r>
    </w:p>
    <w:p w14:paraId="169DCFA3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4) территории заселения южных славян</w:t>
      </w:r>
    </w:p>
    <w:p w14:paraId="3F33532B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b/>
          <w:bCs/>
          <w:color w:val="000000"/>
        </w:rPr>
        <w:t>2. Русская языковая традиция второй половины XVII – начала XVIII веков развивалась в культурно-историческом контексте</w:t>
      </w:r>
    </w:p>
    <w:p w14:paraId="2F0A5FE1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1) усиления западноевропейского влияния</w:t>
      </w:r>
    </w:p>
    <w:p w14:paraId="3C0D0A9D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 xml:space="preserve">2) влияния книжной традиции Юго-Западной Руси на московскую </w:t>
      </w:r>
    </w:p>
    <w:p w14:paraId="5B5CF4A3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 xml:space="preserve">3) возрождения </w:t>
      </w:r>
      <w:proofErr w:type="spellStart"/>
      <w:r w:rsidRPr="00BB444E">
        <w:rPr>
          <w:color w:val="000000"/>
        </w:rPr>
        <w:t>старокнижных</w:t>
      </w:r>
      <w:proofErr w:type="spellEnd"/>
      <w:r w:rsidRPr="00BB444E">
        <w:rPr>
          <w:color w:val="000000"/>
        </w:rPr>
        <w:t xml:space="preserve"> традиций</w:t>
      </w:r>
    </w:p>
    <w:p w14:paraId="1821F59F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4) создания нового литературного языка на народной основе</w:t>
      </w:r>
    </w:p>
    <w:p w14:paraId="69D89785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b/>
          <w:bCs/>
          <w:color w:val="000000"/>
        </w:rPr>
        <w:t>3. Старообрядческая (</w:t>
      </w:r>
      <w:proofErr w:type="spellStart"/>
      <w:r w:rsidRPr="00BB444E">
        <w:rPr>
          <w:b/>
          <w:bCs/>
          <w:color w:val="000000"/>
        </w:rPr>
        <w:t>аввакумовская</w:t>
      </w:r>
      <w:proofErr w:type="spellEnd"/>
      <w:r w:rsidRPr="00BB444E">
        <w:rPr>
          <w:b/>
          <w:bCs/>
          <w:color w:val="000000"/>
        </w:rPr>
        <w:t>) традиция церковнославянского языка ориентировалась на</w:t>
      </w:r>
    </w:p>
    <w:p w14:paraId="3539C373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1) старый московский извод</w:t>
      </w:r>
    </w:p>
    <w:p w14:paraId="040BEF78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2) новый (</w:t>
      </w:r>
      <w:proofErr w:type="spellStart"/>
      <w:r w:rsidRPr="00BB444E">
        <w:rPr>
          <w:color w:val="000000"/>
        </w:rPr>
        <w:t>никоновский</w:t>
      </w:r>
      <w:proofErr w:type="spellEnd"/>
      <w:r w:rsidRPr="00BB444E">
        <w:rPr>
          <w:color w:val="000000"/>
        </w:rPr>
        <w:t>)</w:t>
      </w:r>
    </w:p>
    <w:p w14:paraId="58EE7628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3) старый московский и новый (</w:t>
      </w:r>
      <w:proofErr w:type="spellStart"/>
      <w:r w:rsidRPr="00BB444E">
        <w:rPr>
          <w:color w:val="000000"/>
        </w:rPr>
        <w:t>никоновский</w:t>
      </w:r>
      <w:proofErr w:type="spellEnd"/>
      <w:r w:rsidRPr="00BB444E">
        <w:rPr>
          <w:color w:val="000000"/>
        </w:rPr>
        <w:t>) изводы</w:t>
      </w:r>
    </w:p>
    <w:p w14:paraId="4F37B2C6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4) киевские традиции</w:t>
      </w:r>
    </w:p>
    <w:p w14:paraId="26D23265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b/>
          <w:bCs/>
          <w:color w:val="000000"/>
        </w:rPr>
        <w:t>4. Ориентация на разговорную речь и борьба со славянизмами - отличительный признак</w:t>
      </w:r>
    </w:p>
    <w:p w14:paraId="68E405B6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1) первого этапа кодификации русского литературного языка</w:t>
      </w:r>
    </w:p>
    <w:p w14:paraId="0EBBF9BA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2) второго этапа кодификации русского литературного языка</w:t>
      </w:r>
    </w:p>
    <w:p w14:paraId="5C68098B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3) третьего этапа кодификации русского литературного языка</w:t>
      </w:r>
    </w:p>
    <w:p w14:paraId="1E430372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4) второго и третьего этапов кодификации русского литературного языка</w:t>
      </w:r>
    </w:p>
    <w:p w14:paraId="0BE8001D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b/>
          <w:bCs/>
          <w:color w:val="000000"/>
        </w:rPr>
        <w:t>5. В основе второго этапа кодификации русского литературного языка лежит языковая программа</w:t>
      </w:r>
    </w:p>
    <w:p w14:paraId="5E5907E3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 xml:space="preserve">1) В.Е. </w:t>
      </w:r>
      <w:proofErr w:type="spellStart"/>
      <w:r w:rsidRPr="00BB444E">
        <w:rPr>
          <w:color w:val="000000"/>
        </w:rPr>
        <w:t>Адодурова</w:t>
      </w:r>
      <w:proofErr w:type="spellEnd"/>
      <w:r w:rsidRPr="00BB444E">
        <w:rPr>
          <w:color w:val="000000"/>
        </w:rPr>
        <w:t xml:space="preserve"> и В.К. Тредиаковского</w:t>
      </w:r>
    </w:p>
    <w:p w14:paraId="189087E1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2) зрелого В.К. Тредиаковского</w:t>
      </w:r>
    </w:p>
    <w:p w14:paraId="7BB9723D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3) М.В. Ломоносова</w:t>
      </w:r>
    </w:p>
    <w:p w14:paraId="14609482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4) Н.М. Карамзина</w:t>
      </w:r>
    </w:p>
    <w:p w14:paraId="582E0CED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b/>
          <w:bCs/>
          <w:color w:val="000000"/>
        </w:rPr>
        <w:t xml:space="preserve">6. Языковая программа М.В. Ломоносова отличается </w:t>
      </w:r>
    </w:p>
    <w:p w14:paraId="79B2C7CC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1) ориентацией на разговорную речь и борьбой со славянизмами</w:t>
      </w:r>
    </w:p>
    <w:p w14:paraId="5AA7C5EF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2) стремлением разграничить разговорную речь со славянизмами</w:t>
      </w:r>
    </w:p>
    <w:p w14:paraId="71614028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3) компромиссным характером</w:t>
      </w:r>
    </w:p>
    <w:p w14:paraId="3AE732AC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4) утверждением ведущей роли просторечия</w:t>
      </w:r>
    </w:p>
    <w:p w14:paraId="528FB8F0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b/>
          <w:bCs/>
          <w:color w:val="000000"/>
        </w:rPr>
        <w:t xml:space="preserve">7. Дальнейшее развитие (вторая половина XVIII века) </w:t>
      </w:r>
      <w:proofErr w:type="spellStart"/>
      <w:r w:rsidRPr="00BB444E">
        <w:rPr>
          <w:b/>
          <w:bCs/>
          <w:color w:val="000000"/>
        </w:rPr>
        <w:t>ломоносовской</w:t>
      </w:r>
      <w:proofErr w:type="spellEnd"/>
      <w:r w:rsidRPr="00BB444E">
        <w:rPr>
          <w:b/>
          <w:bCs/>
          <w:color w:val="000000"/>
        </w:rPr>
        <w:t xml:space="preserve"> программы литературного языка проходило под знаком</w:t>
      </w:r>
    </w:p>
    <w:p w14:paraId="6EB6C1D3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1) полного отказа от нее</w:t>
      </w:r>
    </w:p>
    <w:p w14:paraId="7436B868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2) осуществления попыток осмыслить средний стиль как нейтральный</w:t>
      </w:r>
    </w:p>
    <w:p w14:paraId="724D5840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 xml:space="preserve">3) строгого следования </w:t>
      </w:r>
      <w:proofErr w:type="spellStart"/>
      <w:r w:rsidRPr="00BB444E">
        <w:rPr>
          <w:color w:val="000000"/>
        </w:rPr>
        <w:t>ломоносовской</w:t>
      </w:r>
      <w:proofErr w:type="spellEnd"/>
      <w:r w:rsidRPr="00BB444E">
        <w:rPr>
          <w:color w:val="000000"/>
        </w:rPr>
        <w:t xml:space="preserve"> теории</w:t>
      </w:r>
    </w:p>
    <w:p w14:paraId="1C3F93CD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4) переосмысления норм низкого стиля</w:t>
      </w:r>
    </w:p>
    <w:p w14:paraId="4E15DF63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b/>
          <w:bCs/>
          <w:color w:val="000000"/>
        </w:rPr>
        <w:t xml:space="preserve">8. Ориентация на западноевропейскую языковую стихию и отталкивание от церковнославянской - отличительная черта </w:t>
      </w:r>
    </w:p>
    <w:p w14:paraId="3827B07B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1) сторонников «старого» слога (</w:t>
      </w:r>
      <w:proofErr w:type="spellStart"/>
      <w:r w:rsidRPr="00BB444E">
        <w:rPr>
          <w:color w:val="000000"/>
        </w:rPr>
        <w:t>шишковцев</w:t>
      </w:r>
      <w:proofErr w:type="spellEnd"/>
      <w:r w:rsidRPr="00BB444E">
        <w:rPr>
          <w:color w:val="000000"/>
        </w:rPr>
        <w:t>)</w:t>
      </w:r>
    </w:p>
    <w:p w14:paraId="65AA3E84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2) сторонников «нового» слога (</w:t>
      </w:r>
      <w:proofErr w:type="spellStart"/>
      <w:r w:rsidRPr="00BB444E">
        <w:rPr>
          <w:color w:val="000000"/>
        </w:rPr>
        <w:t>карамзинцев</w:t>
      </w:r>
      <w:proofErr w:type="spellEnd"/>
      <w:r w:rsidRPr="00BB444E">
        <w:rPr>
          <w:color w:val="000000"/>
        </w:rPr>
        <w:t>)</w:t>
      </w:r>
    </w:p>
    <w:p w14:paraId="4F2D3401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lastRenderedPageBreak/>
        <w:t>3) позднего творчества А.С. Пушкина</w:t>
      </w:r>
    </w:p>
    <w:p w14:paraId="1430F357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4) творчества декабристов</w:t>
      </w:r>
    </w:p>
    <w:p w14:paraId="34F41671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b/>
          <w:bCs/>
          <w:color w:val="000000"/>
        </w:rPr>
        <w:t>9. Языковая программа Шишкова обнаруживает принципиальную общность</w:t>
      </w:r>
    </w:p>
    <w:p w14:paraId="130DAB9E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 xml:space="preserve">1) с программой В.Е. </w:t>
      </w:r>
      <w:proofErr w:type="spellStart"/>
      <w:r w:rsidRPr="00BB444E">
        <w:rPr>
          <w:color w:val="000000"/>
        </w:rPr>
        <w:t>Адодурова</w:t>
      </w:r>
      <w:proofErr w:type="spellEnd"/>
      <w:r w:rsidRPr="00BB444E">
        <w:rPr>
          <w:color w:val="000000"/>
        </w:rPr>
        <w:t xml:space="preserve"> и молодого В.К. Тредиаковского</w:t>
      </w:r>
    </w:p>
    <w:p w14:paraId="0E7D9994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2) с программой зрелого В.К. Тредиаковского</w:t>
      </w:r>
    </w:p>
    <w:p w14:paraId="037979B1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3) с программой М.В. Ломоносова</w:t>
      </w:r>
    </w:p>
    <w:p w14:paraId="663E343F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 xml:space="preserve">4) с программой В.Е. </w:t>
      </w:r>
      <w:proofErr w:type="spellStart"/>
      <w:r w:rsidRPr="00BB444E">
        <w:rPr>
          <w:color w:val="000000"/>
        </w:rPr>
        <w:t>Адодурова</w:t>
      </w:r>
      <w:proofErr w:type="spellEnd"/>
      <w:r w:rsidRPr="00BB444E">
        <w:rPr>
          <w:color w:val="000000"/>
        </w:rPr>
        <w:t xml:space="preserve"> и М.В. Ломоносова</w:t>
      </w:r>
    </w:p>
    <w:p w14:paraId="7B673085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b/>
          <w:bCs/>
          <w:color w:val="000000"/>
        </w:rPr>
        <w:t>10. Молодой А.С. Пушкин являлся сторонником</w:t>
      </w:r>
    </w:p>
    <w:p w14:paraId="40BD6423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 xml:space="preserve">1) </w:t>
      </w:r>
      <w:proofErr w:type="spellStart"/>
      <w:r w:rsidRPr="00BB444E">
        <w:rPr>
          <w:color w:val="000000"/>
        </w:rPr>
        <w:t>карамзинцев</w:t>
      </w:r>
      <w:proofErr w:type="spellEnd"/>
    </w:p>
    <w:p w14:paraId="3CB77C70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 xml:space="preserve">2) </w:t>
      </w:r>
      <w:proofErr w:type="spellStart"/>
      <w:r w:rsidRPr="00BB444E">
        <w:rPr>
          <w:color w:val="000000"/>
        </w:rPr>
        <w:t>шишковцев</w:t>
      </w:r>
      <w:proofErr w:type="spellEnd"/>
    </w:p>
    <w:p w14:paraId="662DB9D7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>3) собственной позиции</w:t>
      </w:r>
    </w:p>
    <w:p w14:paraId="033F4F31" w14:textId="77777777" w:rsidR="00DB1622" w:rsidRPr="00BB444E" w:rsidRDefault="00DB1622" w:rsidP="00DB1622">
      <w:pPr>
        <w:pStyle w:val="a3"/>
        <w:spacing w:before="0" w:beforeAutospacing="0" w:after="0" w:afterAutospacing="0"/>
        <w:rPr>
          <w:color w:val="000000"/>
        </w:rPr>
      </w:pPr>
      <w:r w:rsidRPr="00BB444E">
        <w:rPr>
          <w:color w:val="000000"/>
        </w:rPr>
        <w:t xml:space="preserve">4) </w:t>
      </w:r>
      <w:proofErr w:type="spellStart"/>
      <w:r w:rsidRPr="00BB444E">
        <w:rPr>
          <w:color w:val="000000"/>
        </w:rPr>
        <w:t>ломоносовских</w:t>
      </w:r>
      <w:proofErr w:type="spellEnd"/>
      <w:r w:rsidRPr="00BB444E">
        <w:rPr>
          <w:color w:val="000000"/>
        </w:rPr>
        <w:t xml:space="preserve"> традиций</w:t>
      </w:r>
    </w:p>
    <w:p w14:paraId="0C3790B0" w14:textId="77777777" w:rsidR="008641EB" w:rsidRDefault="008641EB">
      <w:bookmarkStart w:id="0" w:name="_GoBack"/>
      <w:bookmarkEnd w:id="0"/>
    </w:p>
    <w:sectPr w:rsidR="00864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118"/>
    <w:rsid w:val="008641EB"/>
    <w:rsid w:val="00B55118"/>
    <w:rsid w:val="00DB1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995D93-5562-4C82-8325-8F4988F6A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DB162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162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704</Words>
  <Characters>4015</Characters>
  <Application>Microsoft Office Word</Application>
  <DocSecurity>0</DocSecurity>
  <Lines>33</Lines>
  <Paragraphs>9</Paragraphs>
  <ScaleCrop>false</ScaleCrop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Малый совет</dc:creator>
  <cp:keywords/>
  <dc:description/>
  <cp:lastModifiedBy>Малый совет</cp:lastModifiedBy>
  <cp:revision>2</cp:revision>
  <dcterms:created xsi:type="dcterms:W3CDTF">2022-09-06T07:47:00Z</dcterms:created>
  <dcterms:modified xsi:type="dcterms:W3CDTF">2022-09-06T07:47:00Z</dcterms:modified>
</cp:coreProperties>
</file>