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8D2" w:rsidRPr="00295567" w:rsidRDefault="002428D2" w:rsidP="002428D2">
      <w:pPr>
        <w:jc w:val="center"/>
        <w:rPr>
          <w:b/>
        </w:rPr>
      </w:pPr>
      <w:bookmarkStart w:id="0" w:name="_GoBack"/>
      <w:r w:rsidRPr="00295567">
        <w:rPr>
          <w:b/>
        </w:rPr>
        <w:t>Лекция</w:t>
      </w:r>
      <w:r w:rsidR="00295567" w:rsidRPr="00295567">
        <w:rPr>
          <w:b/>
        </w:rPr>
        <w:t xml:space="preserve"> 11. Осмысление событий 1917 года и гражданской войны в русской прозе. Творчество А. Серафимовича</w:t>
      </w:r>
    </w:p>
    <w:bookmarkEnd w:id="0"/>
    <w:p w:rsidR="002428D2" w:rsidRDefault="002428D2" w:rsidP="002428D2">
      <w:pPr>
        <w:ind w:firstLine="0"/>
      </w:pPr>
    </w:p>
    <w:p w:rsidR="002428D2" w:rsidRDefault="002428D2" w:rsidP="002428D2">
      <w:r>
        <w:t>Революция и Гражданская война дали новый импульс всей литературе советского периода. Миллионы россиян были вынуждены покинуть Родину. Однако для тех, кто принял новую Россию, несмотря на голод и разрушения, это эпоха стала временем необыкновенного эмоционального и духовного подъёма.</w:t>
      </w:r>
    </w:p>
    <w:p w:rsidR="002428D2" w:rsidRDefault="002428D2" w:rsidP="002428D2">
      <w:r>
        <w:t>В 1921 году на Х съезде партии Владимир Ленин предложил заменить политику «военного коммунизма» «новой экономической политикой». В это время, вплоть до 1923 года, связь Советской России с Западом была свободной. Оттуда звучала достаточно острая эмигрантская сатира, которая высмеивала общественные и нравственные пороки советской власти.</w:t>
      </w:r>
    </w:p>
    <w:p w:rsidR="002428D2" w:rsidRDefault="002428D2" w:rsidP="002428D2">
      <w:r>
        <w:t>В 1921 году в Париже выходят рассказы Аркадия Аверченко «Дюжина ножей в спину революции», которые вызывают резонанс не только за рубежом, но и в России. Образ революции, прекрасной молнии, яркой ракеты, противопоставлен у Аверченко реальной жизни, в которой нет идеала: «гниль, глупость, дрянь, копоть и мрак». По мнению автора. народ превращается в безумную бесовскую толпу. В начале 20-х годов создаются многочисленные творческие объединения. Среди которых «</w:t>
      </w:r>
      <w:proofErr w:type="spellStart"/>
      <w:r>
        <w:t>Утвердители</w:t>
      </w:r>
      <w:proofErr w:type="spellEnd"/>
      <w:r>
        <w:t xml:space="preserve"> нового искусства», «Общество художников-станковистов», «Ассоциация художников революционной России», «Четыре искусства» и другие. Общий постулат новых советских творческих ячеек: искусство должно быть монументальным и напоминать о подвиге пролетарских масс.</w:t>
      </w:r>
    </w:p>
    <w:p w:rsidR="002428D2" w:rsidRDefault="002428D2" w:rsidP="002428D2">
      <w:r>
        <w:t>Только в одной Москве в 1920 году существует более 30 литературных групп и объединений. Начинается настоящая писательская борьба. Активное участие в ней принимают крупные писательские группы прозаиков «</w:t>
      </w:r>
      <w:proofErr w:type="spellStart"/>
      <w:r>
        <w:t>Серапионовы</w:t>
      </w:r>
      <w:proofErr w:type="spellEnd"/>
      <w:r>
        <w:t xml:space="preserve"> братья» и «Перевал», группа анархистов-</w:t>
      </w:r>
      <w:proofErr w:type="spellStart"/>
      <w:r>
        <w:t>биокосмистов</w:t>
      </w:r>
      <w:proofErr w:type="spellEnd"/>
      <w:r>
        <w:t xml:space="preserve">, поэтический союз «Ничевоки». В это же время ярко заявляют о себе имажинисты во главе с Сергеем Есениным. По мнению имажинистов, поэт </w:t>
      </w:r>
      <w:r>
        <w:lastRenderedPageBreak/>
        <w:t>вовсе не должен объяснять читателю смысл своих образов. «Мысль ставит чему-нибудь непонятному ей рыбачью сеть, уловляет его и облекает в краску имени. Начальная буква в алфавите “А” есть не что иное, как образ человека, ощупывающего на коленях землю. Опершись на руки и устремив на землю глаза, он как бы читает знаки существа её», – пишет Сергей Есенин в «Ключах Марии».</w:t>
      </w:r>
    </w:p>
    <w:p w:rsidR="002428D2" w:rsidRDefault="002428D2" w:rsidP="002428D2">
      <w:r>
        <w:t xml:space="preserve">Другая организация – «Пролеткульт» – принимает в свои ряды писателей исключительно из рабочей среды. «Кузница» провозглашает первенство классовой, пролетарской литературы, идеализирует труд и пролетариат. «Левый фронт искусств» Маяковского утверждает, что вместо «литературы вымысла» должна быть «литература факта», вместо живописи – фотография, вместо игрового кино – документальное. Поэты «Объединения Реального Искусства» отказываются от традиционных форм и методов искусства, внося на смену поэтику абсурда, гротеск, алогизм. Самой многочисленной становится Российская «Ассоциация Пролетарских Писателей». Своей главной задачей </w:t>
      </w:r>
      <w:proofErr w:type="spellStart"/>
      <w:r>
        <w:t>РАППовцы</w:t>
      </w:r>
      <w:proofErr w:type="spellEnd"/>
      <w:r>
        <w:t xml:space="preserve"> считают воспитание нового поколения авторов, которые будут служить делу партии.</w:t>
      </w:r>
    </w:p>
    <w:p w:rsidR="002428D2" w:rsidRDefault="002428D2" w:rsidP="002428D2">
      <w:r>
        <w:t>Журнал «На литературном посту» занимает резко отрицательную позицию по отношению к классике и к современным непролетарским писателям – «попутчикам», среди которых, по мнению редакции, Максим Горький, Владимир Маяковский, Сергей Есенин. Маяковский в «Послании пролетарским поэтам» возмущённо пишет:</w:t>
      </w:r>
    </w:p>
    <w:p w:rsidR="002428D2" w:rsidRDefault="002428D2" w:rsidP="002428D2">
      <w:r>
        <w:t>— Я кажусь вам</w:t>
      </w:r>
    </w:p>
    <w:p w:rsidR="002428D2" w:rsidRDefault="002428D2" w:rsidP="002428D2">
      <w:r>
        <w:t>Академиком</w:t>
      </w:r>
    </w:p>
    <w:p w:rsidR="002428D2" w:rsidRDefault="002428D2" w:rsidP="002428D2">
      <w:r>
        <w:t>с большим задом</w:t>
      </w:r>
    </w:p>
    <w:p w:rsidR="002428D2" w:rsidRDefault="002428D2" w:rsidP="002428D2">
      <w:r>
        <w:t>один, мол, я</w:t>
      </w:r>
    </w:p>
    <w:p w:rsidR="002428D2" w:rsidRDefault="002428D2" w:rsidP="002428D2">
      <w:pPr>
        <w:ind w:firstLine="0"/>
      </w:pPr>
      <w:r>
        <w:t xml:space="preserve">             жрец</w:t>
      </w:r>
    </w:p>
    <w:p w:rsidR="002428D2" w:rsidRDefault="002428D2" w:rsidP="002428D2">
      <w:r>
        <w:t>поэзий непролазных.</w:t>
      </w:r>
    </w:p>
    <w:p w:rsidR="002428D2" w:rsidRDefault="002428D2" w:rsidP="002428D2">
      <w:r>
        <w:t>А мне</w:t>
      </w:r>
    </w:p>
    <w:p w:rsidR="002428D2" w:rsidRDefault="002428D2" w:rsidP="002428D2"/>
    <w:p w:rsidR="002428D2" w:rsidRDefault="002428D2" w:rsidP="002428D2">
      <w:r>
        <w:lastRenderedPageBreak/>
        <w:t>в действительности</w:t>
      </w:r>
    </w:p>
    <w:p w:rsidR="002428D2" w:rsidRDefault="002428D2" w:rsidP="002428D2">
      <w:r>
        <w:t>единственное надо —</w:t>
      </w:r>
    </w:p>
    <w:p w:rsidR="002428D2" w:rsidRDefault="002428D2" w:rsidP="002428D2">
      <w:r>
        <w:t>чтоб больше поэтов</w:t>
      </w:r>
    </w:p>
    <w:p w:rsidR="002428D2" w:rsidRDefault="002428D2" w:rsidP="002428D2">
      <w:r>
        <w:t>хороших</w:t>
      </w:r>
    </w:p>
    <w:p w:rsidR="002428D2" w:rsidRDefault="002428D2" w:rsidP="002428D2">
      <w:r>
        <w:t>и разных.</w:t>
      </w:r>
    </w:p>
    <w:p w:rsidR="002428D2" w:rsidRDefault="002428D2" w:rsidP="002428D2">
      <w:r>
        <w:t>Многие</w:t>
      </w:r>
    </w:p>
    <w:p w:rsidR="002428D2" w:rsidRDefault="002428D2" w:rsidP="002428D2">
      <w:r>
        <w:t>Пользуются</w:t>
      </w:r>
    </w:p>
    <w:p w:rsidR="002428D2" w:rsidRDefault="002428D2" w:rsidP="002428D2">
      <w:proofErr w:type="spellStart"/>
      <w:r>
        <w:t>напостовской</w:t>
      </w:r>
      <w:proofErr w:type="spellEnd"/>
      <w:r>
        <w:t xml:space="preserve"> тряскою,</w:t>
      </w:r>
    </w:p>
    <w:p w:rsidR="002428D2" w:rsidRDefault="002428D2" w:rsidP="002428D2">
      <w:r>
        <w:t>с тем</w:t>
      </w:r>
    </w:p>
    <w:p w:rsidR="002428D2" w:rsidRDefault="002428D2" w:rsidP="002428D2">
      <w:r>
        <w:t>чтоб себя</w:t>
      </w:r>
    </w:p>
    <w:p w:rsidR="002428D2" w:rsidRDefault="002428D2" w:rsidP="002428D2">
      <w:r>
        <w:t>обозвать получше.</w:t>
      </w:r>
    </w:p>
    <w:p w:rsidR="002428D2" w:rsidRDefault="002428D2" w:rsidP="002428D2">
      <w:r>
        <w:t>— Мы, мол, единственные,</w:t>
      </w:r>
    </w:p>
    <w:p w:rsidR="002428D2" w:rsidRDefault="002428D2" w:rsidP="002428D2">
      <w:r>
        <w:t>мы пролетарские… —</w:t>
      </w:r>
    </w:p>
    <w:p w:rsidR="002428D2" w:rsidRDefault="002428D2" w:rsidP="002428D2">
      <w:r>
        <w:t>А я, по-вашему, что — валютчик?</w:t>
      </w:r>
    </w:p>
    <w:p w:rsidR="002428D2" w:rsidRDefault="002428D2" w:rsidP="002428D2">
      <w:r>
        <w:t xml:space="preserve">К концу 20-х годов ситуация вокруг литературных группировок обостряется. В 1925-ом году выходит постановление власти «О политике партии в области художественной литературы», которое становится началом тотального </w:t>
      </w:r>
      <w:proofErr w:type="spellStart"/>
      <w:r>
        <w:t>цензурирования</w:t>
      </w:r>
      <w:proofErr w:type="spellEnd"/>
      <w:r>
        <w:t xml:space="preserve"> литературы. Итак, обратимся непосредственно к произведениям того времени.</w:t>
      </w:r>
    </w:p>
    <w:p w:rsidR="002428D2" w:rsidRDefault="002428D2" w:rsidP="002428D2">
      <w:r>
        <w:t>Человек в нечеловеческих условиях – основная тема цикла «Конармия», военного дневника Исаака Бабеля. Главный герой-рассказчик интеллигент Кирилл Лютов оказывается в центре двух миров: физически крепкого, но бездуховного и слабого, больного духовного. Чтобы стать своим в Конармии, Лютов должен совершать поступки ему не свойственные: зарубить чужого гуся, ударить кулаком старуху. Только таким образом он становится своим среди казаков. Это даётся ему нелегко: «… сердце моё обагрённое убийством, скрипело и текло…». Герой ищет точку соприкосновения двух миров, пытается понять, возможен ли компромисс.</w:t>
      </w:r>
    </w:p>
    <w:p w:rsidR="002428D2" w:rsidRDefault="002428D2" w:rsidP="002428D2"/>
    <w:p w:rsidR="002428D2" w:rsidRDefault="002428D2" w:rsidP="002428D2">
      <w:r>
        <w:lastRenderedPageBreak/>
        <w:t>Роман Бориса Пильняка «Голый год», написанный в 1920 году, повествует о том, как русский народ участвует в революции. Писателю понадобились особые средства, приёмы, язык, стиль и изображение героев. Внутреннюю форму слова «метель» Пильняк использует не только как символ революции, стихии, но и как нечто новое, сметающее на своём пути старый образ жизни:</w:t>
      </w:r>
    </w:p>
    <w:p w:rsidR="002428D2" w:rsidRDefault="002428D2" w:rsidP="002428D2">
      <w:r>
        <w:t xml:space="preserve">«Ольга думала, что революция как метель и люди в ней как </w:t>
      </w:r>
      <w:proofErr w:type="spellStart"/>
      <w:r>
        <w:t>метелинки</w:t>
      </w:r>
      <w:proofErr w:type="spellEnd"/>
      <w:r>
        <w:t xml:space="preserve">». Пильняк описывает жизнь в российском захолустье, купеческом городе </w:t>
      </w:r>
      <w:proofErr w:type="spellStart"/>
      <w:r>
        <w:t>Ордынине</w:t>
      </w:r>
      <w:proofErr w:type="spellEnd"/>
      <w:r>
        <w:t xml:space="preserve">. С приходом революции привычные связи в обществе распадаются. Люди по-разному воспринимали перемены. Одни, как </w:t>
      </w:r>
      <w:proofErr w:type="spellStart"/>
      <w:r>
        <w:t>Донат</w:t>
      </w:r>
      <w:proofErr w:type="spellEnd"/>
      <w:r>
        <w:t xml:space="preserve"> – сын торговца Ивана </w:t>
      </w:r>
      <w:proofErr w:type="spellStart"/>
      <w:r>
        <w:t>Емельяновича</w:t>
      </w:r>
      <w:proofErr w:type="spellEnd"/>
      <w:r>
        <w:t xml:space="preserve"> Ратчина, принимают новое время. Он даже отдаёт отцовский дом коммунистам, радуется первой железной дороге: «Первый поезд, который остановился в </w:t>
      </w:r>
      <w:proofErr w:type="spellStart"/>
      <w:r>
        <w:t>Ордынине</w:t>
      </w:r>
      <w:proofErr w:type="spellEnd"/>
      <w:r>
        <w:t xml:space="preserve"> – революционный поезд». Другие считают, что переменам надо противостоять, третьи путаются в водоворотах собственной жизни.</w:t>
      </w:r>
    </w:p>
    <w:p w:rsidR="002428D2" w:rsidRDefault="002428D2" w:rsidP="002428D2">
      <w:r>
        <w:t>Роман Бориса Пильняка «Голый год» – это образец так называемой орнаментальной прозы, которая относится к художественной речи не только как к средству, но и как к предмету, подчёркивает речь автора-повествователя, использует телеграфный стиль. Орнаментальная проза воссоздаёт картины отношений мира и человека, стремившегося к постижению бессознательного начала жизни, обнажённого после революции.</w:t>
      </w:r>
    </w:p>
    <w:p w:rsidR="002428D2" w:rsidRDefault="002428D2" w:rsidP="002428D2">
      <w:r>
        <w:t xml:space="preserve">Роман Дмитрия Фурманова «Чапаев» 1923-го года рассказывает о жизни и гибели героя Гражданской войны комдива Василия Ивановича Чапаева. Это документальный отчёт комиссара дивизии, снабжённый датами, точными именами людей, копиями документов и писем. Легендарный герой Гражданской войны обладает непререкаемым авторитетом в войсках, его считают народным героем. Когда в </w:t>
      </w:r>
      <w:proofErr w:type="spellStart"/>
      <w:r>
        <w:t>Сломихинской</w:t>
      </w:r>
      <w:proofErr w:type="spellEnd"/>
      <w:r>
        <w:t xml:space="preserve"> начинаются грабежи, Чапаев резко останавливает красноармейцев: «Я приказываю вам больше никогда не грабить. Грабят только </w:t>
      </w:r>
      <w:proofErr w:type="spellStart"/>
      <w:r>
        <w:t>подлецы</w:t>
      </w:r>
      <w:proofErr w:type="spellEnd"/>
      <w:r>
        <w:t>. Поняли?!». Мы видим образ настоящего народного героя, в нём чувствуется сила, объединяющая людей.</w:t>
      </w:r>
    </w:p>
    <w:p w:rsidR="002428D2" w:rsidRDefault="002428D2" w:rsidP="002428D2"/>
    <w:p w:rsidR="002428D2" w:rsidRDefault="002428D2" w:rsidP="002428D2">
      <w:r>
        <w:lastRenderedPageBreak/>
        <w:t>В 20-е годы XX столетия происходит деление русской литературы на советскую, эмигрантскую и «потаённую», неизвестную широкому читателю. К концу этого периода власть ликвидирует почти все авторские объединения. Наступает время тотальной цензуры и репрессий.</w:t>
      </w:r>
    </w:p>
    <w:p w:rsidR="002428D2" w:rsidRDefault="002428D2" w:rsidP="002428D2">
      <w:r>
        <w:t>Примеры и разбор решения заданий тренировочного модуля</w:t>
      </w:r>
    </w:p>
    <w:p w:rsidR="002428D2" w:rsidRDefault="002428D2" w:rsidP="002428D2">
      <w:r>
        <w:t>Пример 1.</w:t>
      </w:r>
    </w:p>
    <w:p w:rsidR="002428D2" w:rsidRDefault="002428D2" w:rsidP="002428D2">
      <w:r>
        <w:t>Ребус-соответствие</w:t>
      </w:r>
    </w:p>
    <w:p w:rsidR="002428D2" w:rsidRDefault="002428D2" w:rsidP="002428D2">
      <w:r>
        <w:t>Соедини автора и название произведения:</w:t>
      </w:r>
    </w:p>
    <w:p w:rsidR="002428D2" w:rsidRDefault="002428D2" w:rsidP="002428D2">
      <w:r>
        <w:t>Авторы:</w:t>
      </w:r>
    </w:p>
    <w:p w:rsidR="002428D2" w:rsidRDefault="002428D2" w:rsidP="002428D2">
      <w:r>
        <w:t>Д. Фурманов,</w:t>
      </w:r>
    </w:p>
    <w:p w:rsidR="002428D2" w:rsidRDefault="002428D2" w:rsidP="002428D2">
      <w:r>
        <w:t>И. Бабель,</w:t>
      </w:r>
    </w:p>
    <w:p w:rsidR="002428D2" w:rsidRDefault="002428D2" w:rsidP="002428D2">
      <w:r>
        <w:t>Б. Пильняк</w:t>
      </w:r>
    </w:p>
    <w:p w:rsidR="002428D2" w:rsidRDefault="002428D2" w:rsidP="002428D2">
      <w:r>
        <w:t>А. Аверченко</w:t>
      </w:r>
    </w:p>
    <w:p w:rsidR="002428D2" w:rsidRDefault="002428D2" w:rsidP="002428D2">
      <w:r>
        <w:t>Б. Лавренёв</w:t>
      </w:r>
    </w:p>
    <w:p w:rsidR="002428D2" w:rsidRDefault="002428D2" w:rsidP="002428D2">
      <w:r>
        <w:t>Названия произведений:</w:t>
      </w:r>
    </w:p>
    <w:p w:rsidR="002428D2" w:rsidRDefault="002428D2" w:rsidP="002428D2">
      <w:r>
        <w:t>«Голый год»,</w:t>
      </w:r>
    </w:p>
    <w:p w:rsidR="002428D2" w:rsidRDefault="002428D2" w:rsidP="002428D2">
      <w:r>
        <w:t>«Чапаев»,</w:t>
      </w:r>
    </w:p>
    <w:p w:rsidR="002428D2" w:rsidRDefault="002428D2" w:rsidP="002428D2">
      <w:r>
        <w:t>«Дюжина ножей в спину революции»,</w:t>
      </w:r>
    </w:p>
    <w:p w:rsidR="002428D2" w:rsidRDefault="002428D2" w:rsidP="002428D2">
      <w:r>
        <w:t>«Конармия»</w:t>
      </w:r>
    </w:p>
    <w:p w:rsidR="002428D2" w:rsidRDefault="002428D2" w:rsidP="002428D2">
      <w:r>
        <w:t>«Ветер»</w:t>
      </w:r>
    </w:p>
    <w:p w:rsidR="002428D2" w:rsidRDefault="002428D2" w:rsidP="002428D2">
      <w:r>
        <w:t>Правильный ответ:</w:t>
      </w:r>
    </w:p>
    <w:p w:rsidR="002428D2" w:rsidRDefault="002428D2" w:rsidP="002428D2">
      <w:r>
        <w:t>Д. Фурманов «Чапаев»</w:t>
      </w:r>
    </w:p>
    <w:p w:rsidR="002428D2" w:rsidRDefault="002428D2" w:rsidP="002428D2">
      <w:r>
        <w:t>И. Бабель «Конармия»</w:t>
      </w:r>
    </w:p>
    <w:p w:rsidR="002428D2" w:rsidRDefault="002428D2" w:rsidP="002428D2">
      <w:r>
        <w:t>Б. Пильняк «Голый год»</w:t>
      </w:r>
    </w:p>
    <w:p w:rsidR="002428D2" w:rsidRDefault="002428D2" w:rsidP="002428D2">
      <w:r>
        <w:t>А. Аверченко «Дюжина ножей в спину революции»</w:t>
      </w:r>
    </w:p>
    <w:p w:rsidR="002428D2" w:rsidRDefault="002428D2" w:rsidP="002428D2">
      <w:r>
        <w:t>Б. Лавренёв «Ветер»</w:t>
      </w:r>
    </w:p>
    <w:p w:rsidR="002428D2" w:rsidRDefault="002428D2" w:rsidP="002428D2">
      <w:r>
        <w:t>Подсказка: При нажатии на слово должна появиться картинка книги</w:t>
      </w:r>
    </w:p>
    <w:p w:rsidR="002428D2" w:rsidRDefault="002428D2" w:rsidP="002428D2">
      <w:r>
        <w:t xml:space="preserve">Разбор решения: Все эти произведения посвящены событиям Гражданской войны. Дмитрий Фурманов отразил в романе «Чапаев» свой личный опыт работы комиссаром в дивизии Чапаева. «Конармия» – это цикл </w:t>
      </w:r>
      <w:r>
        <w:lastRenderedPageBreak/>
        <w:t>из 38 рассказов Исаака Бабеля, основанных на его дневнике времён Гражданской. «Голодный год» Бориса Пильняка – это образец орнаментальной прозы, для которой характерны образность, символьная и метафорическая насыщенность.</w:t>
      </w:r>
    </w:p>
    <w:p w:rsidR="002428D2" w:rsidRDefault="002428D2" w:rsidP="002428D2">
      <w:r>
        <w:t>Пример 2.</w:t>
      </w:r>
    </w:p>
    <w:p w:rsidR="002428D2" w:rsidRDefault="002428D2" w:rsidP="002428D2">
      <w:r>
        <w:t>Единичный выбор</w:t>
      </w:r>
    </w:p>
    <w:p w:rsidR="002428D2" w:rsidRDefault="002428D2" w:rsidP="002428D2">
      <w:r>
        <w:t>Как называлась самая многочисленная писательская организация, которая просуществовала до 1932 года?</w:t>
      </w:r>
    </w:p>
    <w:p w:rsidR="002428D2" w:rsidRDefault="002428D2" w:rsidP="002428D2">
      <w:r>
        <w:t>ЛЕФ</w:t>
      </w:r>
    </w:p>
    <w:p w:rsidR="002428D2" w:rsidRDefault="002428D2" w:rsidP="002428D2">
      <w:r>
        <w:t>Пролеткульт</w:t>
      </w:r>
    </w:p>
    <w:p w:rsidR="002428D2" w:rsidRDefault="002428D2" w:rsidP="002428D2">
      <w:r>
        <w:t>Кузница</w:t>
      </w:r>
    </w:p>
    <w:p w:rsidR="002428D2" w:rsidRDefault="002428D2" w:rsidP="002428D2">
      <w:r>
        <w:t>РАПП</w:t>
      </w:r>
    </w:p>
    <w:p w:rsidR="002428D2" w:rsidRDefault="002428D2" w:rsidP="002428D2">
      <w:r>
        <w:t>Имажинисты</w:t>
      </w:r>
    </w:p>
    <w:p w:rsidR="002428D2" w:rsidRDefault="002428D2" w:rsidP="002428D2">
      <w:r>
        <w:t>Правильный ответ:</w:t>
      </w:r>
    </w:p>
    <w:p w:rsidR="002428D2" w:rsidRDefault="002428D2" w:rsidP="002428D2">
      <w:r>
        <w:t>РАПП</w:t>
      </w:r>
    </w:p>
    <w:p w:rsidR="002428D2" w:rsidRDefault="002428D2" w:rsidP="002428D2">
      <w:r>
        <w:t>Подсказка: Литературное объединение пролетарских писателей.</w:t>
      </w:r>
    </w:p>
    <w:p w:rsidR="00E01C49" w:rsidRDefault="002428D2" w:rsidP="002428D2">
      <w:r>
        <w:t>Разбор решения: Левый фронт искусств – литературно-художественное объединение, позиционировался как новый этап развития футуризма. РАПП – Российская ассоциация пролетарских писателей, у истоков которой стояли Д. Фурманов и А. Фадеев.</w:t>
      </w:r>
    </w:p>
    <w:p w:rsidR="00B3314E" w:rsidRDefault="005C30B2" w:rsidP="00B3314E">
      <w:r>
        <w:t>В</w:t>
      </w:r>
      <w:r w:rsidR="00B3314E" w:rsidRPr="00B3314E">
        <w:t xml:space="preserve"> </w:t>
      </w:r>
      <w:proofErr w:type="gramStart"/>
      <w:r w:rsidR="00B3314E">
        <w:t>Родился</w:t>
      </w:r>
      <w:proofErr w:type="gramEnd"/>
      <w:r w:rsidR="00B3314E">
        <w:t xml:space="preserve"> 7 ноября 1891 года в селе Середа, Костромской губернии. Отец, Андрей Михайлович Фурманов, происходил из крестьян Ярославской губернии; мать, Евдокия Васильевна, была из семьи сапожника из Владимира.</w:t>
      </w:r>
    </w:p>
    <w:p w:rsidR="00B3314E" w:rsidRDefault="00B3314E" w:rsidP="00B3314E">
      <w:r>
        <w:t xml:space="preserve">В юности учился в Кинешемском реальном училище. И хотя прожил в Кинешме всего около трёх лет (1909-1912), они были важными для выработки его мировоззрения и становления характера. Именно в реальном училище окончательно решил посвятить свою жизнь литературе. После его окончания в августе 1912 года поступил в Московский университет на филологический факультет, который окончил в 1915-м, но </w:t>
      </w:r>
      <w:proofErr w:type="spellStart"/>
      <w:r>
        <w:t>госэкзаменов</w:t>
      </w:r>
      <w:proofErr w:type="spellEnd"/>
      <w:r>
        <w:t xml:space="preserve"> </w:t>
      </w:r>
      <w:r>
        <w:lastRenderedPageBreak/>
        <w:t>сдать не успел. Принял участие в Первой Мировой войне в качестве брата милосердия РОКК, в чине прапорщика. В санитарном поезде познакомился с сестрой милосердия Анной Никитичной Стешенко и женился на ней.</w:t>
      </w:r>
    </w:p>
    <w:p w:rsidR="00B3314E" w:rsidRDefault="00B3314E" w:rsidP="00B3314E">
      <w:r>
        <w:t>После Февральской революции входил в Совет рабочих и солдатских депутатов в Иваново-Вознесенске. Весной 1917 года примкнул к эсерам-максималистам, затем перешёл к анархистам.</w:t>
      </w:r>
    </w:p>
    <w:p w:rsidR="00B3314E" w:rsidRDefault="00B3314E" w:rsidP="00B3314E">
      <w:r>
        <w:t xml:space="preserve">Выдвинулся во время </w:t>
      </w:r>
      <w:proofErr w:type="spellStart"/>
      <w:r>
        <w:t>корниловского</w:t>
      </w:r>
      <w:proofErr w:type="spellEnd"/>
      <w:r>
        <w:t xml:space="preserve"> выступления (август 1917-го), когда стал секретарём Штаба революционных организаций Иваново-Вознесенска.</w:t>
      </w:r>
    </w:p>
    <w:p w:rsidR="00B3314E" w:rsidRDefault="00B3314E" w:rsidP="00B3314E">
      <w:r>
        <w:t>С сентября 1917-го - заместитель председателя местного Совета, поддержал Октябрьскую революцию, причём приказал арестовать бастовавших почтово-телеграфных служащих. Был включен в состав военной секции местного Совета.</w:t>
      </w:r>
    </w:p>
    <w:p w:rsidR="00B3314E" w:rsidRDefault="00B3314E" w:rsidP="00B3314E">
      <w:r>
        <w:t>В июле 1918 года вступил в РКП(б).</w:t>
      </w:r>
    </w:p>
    <w:p w:rsidR="00B3314E" w:rsidRDefault="00B3314E" w:rsidP="00B3314E">
      <w:r>
        <w:t xml:space="preserve">Во главе красногвардейского отряда принимал участие в подавлении Ярославского восстания. В это время сблизился с М. В. Фрунзе, бывшим тогда в Иваново-Вознесенске председателем </w:t>
      </w:r>
      <w:proofErr w:type="spellStart"/>
      <w:r>
        <w:t>губкома</w:t>
      </w:r>
      <w:proofErr w:type="spellEnd"/>
      <w:r>
        <w:t xml:space="preserve"> РКП(б) и военным комиссаром Иваново-Вознесенской губернии.</w:t>
      </w:r>
    </w:p>
    <w:p w:rsidR="00B3314E" w:rsidRDefault="00B3314E" w:rsidP="00B3314E">
      <w:r>
        <w:t>Осенью 1918 года стал секретарём Иваново-Вознесенского окружкома РКП(б).</w:t>
      </w:r>
    </w:p>
    <w:p w:rsidR="00B3314E" w:rsidRDefault="00B3314E" w:rsidP="00B3314E">
      <w:r>
        <w:t>С сентября 1918 года по поручению Фрунзе, ставшего уже комиссаром Ярославского военного округа, руководил пропагандой среди военных частей этого округа.</w:t>
      </w:r>
    </w:p>
    <w:p w:rsidR="00B3314E" w:rsidRDefault="00B3314E" w:rsidP="00B3314E">
      <w:r>
        <w:t xml:space="preserve">В январе 1919-го, когда Фрунзе был назначен командующим 4-й армией Восточного фронта, отправился в качестве политработника на Восточный фронт, </w:t>
      </w:r>
      <w:proofErr w:type="spellStart"/>
      <w:r>
        <w:t>гле</w:t>
      </w:r>
      <w:proofErr w:type="spellEnd"/>
      <w:r>
        <w:t xml:space="preserve"> стал комиссаром Александро-Гайской группы войск. С марта - комиссар 25-й стрелковой дивизии, которой командовал В. И. Чапаев.</w:t>
      </w:r>
    </w:p>
    <w:p w:rsidR="00B3314E" w:rsidRDefault="00B3314E" w:rsidP="00B3314E">
      <w:r>
        <w:t>В июне 1919 года из-за конфликта с Чапаевым (на почве ревности: у Чапаева возник роман с женой Фурманова Анной Стешенко) переведён из дивизии в Туркестан.</w:t>
      </w:r>
    </w:p>
    <w:p w:rsidR="00B3314E" w:rsidRDefault="00B3314E" w:rsidP="00B3314E">
      <w:r>
        <w:lastRenderedPageBreak/>
        <w:t>С августа 1919 по сентябрь 1920 года - начальник политического отдела Туркестанского фронта, одновременно с конца 1919 года - уполномоченный РВСР в Семиречье. В июне 1920 года во время восстания в гарнизоне города Верного (Алма-Ата) сыграл ключевую роль в ликвидации восстания: вёл с повстанцами переговоры, затягивая время, пока не подошли верные части (этот эпизод описан им в романе «Мятеж»).</w:t>
      </w:r>
    </w:p>
    <w:p w:rsidR="00B3314E" w:rsidRDefault="00B3314E" w:rsidP="00B3314E">
      <w:r>
        <w:t xml:space="preserve">С августа 1920 года - на Кубани, комиссар десантного отряда Е. И. </w:t>
      </w:r>
      <w:proofErr w:type="spellStart"/>
      <w:r>
        <w:t>Ковтюха</w:t>
      </w:r>
      <w:proofErr w:type="spellEnd"/>
      <w:r>
        <w:t xml:space="preserve">, срочно сформированного и направленного для отражения </w:t>
      </w:r>
      <w:proofErr w:type="spellStart"/>
      <w:r>
        <w:t>Улагаевского</w:t>
      </w:r>
      <w:proofErr w:type="spellEnd"/>
      <w:r>
        <w:t xml:space="preserve"> десанта. В одном из боёв был сильно контужен. Позднее за эту операцию был награждён орденом Боевого Красного Знамени РСФСР. По окончании боёв назначен начальником политического отдела IX Кубанской армии.</w:t>
      </w:r>
    </w:p>
    <w:p w:rsidR="00B3314E" w:rsidRDefault="00B3314E" w:rsidP="00B3314E">
      <w:r>
        <w:t>Весной 1921 года был главным редактором газеты «Красный воин».</w:t>
      </w:r>
    </w:p>
    <w:p w:rsidR="00B3314E" w:rsidRDefault="00B3314E" w:rsidP="00B3314E">
      <w:r>
        <w:t xml:space="preserve">В июне 1921-го приехал в Москву, работал в литературно-издательском отделе Политуправления </w:t>
      </w:r>
      <w:proofErr w:type="spellStart"/>
      <w:r>
        <w:t>РевВоенСовета</w:t>
      </w:r>
      <w:proofErr w:type="spellEnd"/>
      <w:r>
        <w:t>, был членом Высшего военно-редакционного совета; с ноября заведовал редакцией журнала «Военная наука и революция» и одновременно завершал филологическое образование в Московском университете (окончил в 1924-м). С сентября 1923-го в Госиздате - политредактор, затем редактор отдела современной художественной литературы.</w:t>
      </w:r>
    </w:p>
    <w:p w:rsidR="00B3314E" w:rsidRDefault="00B3314E" w:rsidP="00B3314E">
      <w:r>
        <w:t>Награды:</w:t>
      </w:r>
    </w:p>
    <w:p w:rsidR="00B3314E" w:rsidRDefault="00B3314E" w:rsidP="00B3314E">
      <w:r>
        <w:t xml:space="preserve">- Орден Красного Знамени (1922) - «за то, что, непосредственно принимая участие в боевых операциях экспедиционного отряда, он личным своим примером воодушевлял комсостав и красноармейцев, чем способствовал успеху дела ликвидации </w:t>
      </w:r>
      <w:proofErr w:type="spellStart"/>
      <w:r>
        <w:t>врангелевского</w:t>
      </w:r>
      <w:proofErr w:type="spellEnd"/>
      <w:r>
        <w:t xml:space="preserve"> десанта на Кубани». Умер в Москве от менингита, 15 марта 1926 года, похоронен на Новодевичьем кладбище.</w:t>
      </w:r>
    </w:p>
    <w:p w:rsidR="005C30B2" w:rsidRDefault="005C30B2" w:rsidP="00B3314E">
      <w:r>
        <w:t xml:space="preserve"> Кинешме Фурманов окончил реальное училище, там и решил «идти в литературу» и в 1912 году поступил в Московский университет на историко-филологический факультет. Для мальчика из тихого села это редкий успех, по которому можно судить о его глубоком увлечении литературой. Фурманов </w:t>
      </w:r>
      <w:r>
        <w:lastRenderedPageBreak/>
        <w:t>вечно рассказывал друзьям невероятные истории, почерпнутые из приключенческой классики, которую он проглатывал том за томом еще в юности. В 1915 году, не успев сдать последние экзамены, он отправился на фронт – братом милосердия. Служил в санитарном поезде, там встрети</w:t>
      </w:r>
      <w:r w:rsidR="00B3314E">
        <w:t>л будущую жену – Анну Стешенко.</w:t>
      </w:r>
    </w:p>
    <w:p w:rsidR="005C30B2" w:rsidRDefault="005C30B2" w:rsidP="005C30B2">
      <w:r>
        <w:t xml:space="preserve">Скажем банально: его вовсю закрутил ветер революции. Сначала Фурманов примкнул к эсерам-максималистам, затем переметнулся к анархистам и только потом стал большевиком – членом партии, которая, конечно, по всем статьям выиграла революционный 1917 год. Весной 1919-го Фурманов, к тому времени сдружившийся с самим Михаилом Фрунзе, стал комиссаром 25-й стрелковой дивизии, которой командовал Василий Иванович Чапаев – начдив, лихие победы которого к тому времени уже приобрели ему славу в народе. Но вместе они служили недолго. И виной тому – банальный адюльтер. Чапаев проявлял излишний интерес к жене комиссара. Пришлось Фурманову переводиться далеко на Восток, в Туркестан. Кстати, Анна не осталась с </w:t>
      </w:r>
      <w:proofErr w:type="gramStart"/>
      <w:r>
        <w:t>Чапаем</w:t>
      </w:r>
      <w:proofErr w:type="gramEnd"/>
      <w:r>
        <w:t>, поехала на Восток со своим Дмитрием. Комиссаром он был справным. Это и по фотографиям видно: человек деятельный, обаятельный и не циничный, избравший свою дорогу.</w:t>
      </w:r>
    </w:p>
    <w:p w:rsidR="005C30B2" w:rsidRDefault="005C30B2" w:rsidP="005C30B2">
      <w:r>
        <w:t xml:space="preserve">Войну он завершил со славой – в 1922 году Фурманова наградили орденом Красного Знамени «за то, что, непосредственно принимая участие в боевых операциях экспедиционного отряда, он личным своим примером воодушевлял комсостав и красноармейцев, чем способствовал успеху дела ликвидации </w:t>
      </w:r>
      <w:proofErr w:type="spellStart"/>
      <w:r>
        <w:t>врангелевского</w:t>
      </w:r>
      <w:proofErr w:type="spellEnd"/>
      <w:r>
        <w:t xml:space="preserve"> десанта на Кубани».</w:t>
      </w:r>
    </w:p>
    <w:p w:rsidR="005C30B2" w:rsidRDefault="005C30B2" w:rsidP="005C30B2">
      <w:r>
        <w:t>К тому времени Фурманов доучивался на филфаке и работал в литературно-издательском отделе Политуправления Реввоенсовета и как раз работал над романом о Чапаеве, забыв начдиву все личные обиды. Просто, перелистывая военное прошлое, он понял, что фигуры ярче, нежели неуемный Чапай, на его пути не встретилось. И превратил народного полководца в творимую (и сотворенную) легенду.</w:t>
      </w:r>
    </w:p>
    <w:p w:rsidR="005C30B2" w:rsidRDefault="005C30B2" w:rsidP="005C30B2">
      <w:r>
        <w:lastRenderedPageBreak/>
        <w:t xml:space="preserve">Тем временем выходили в свет первые </w:t>
      </w:r>
      <w:proofErr w:type="spellStart"/>
      <w:r>
        <w:t>фурмановские</w:t>
      </w:r>
      <w:proofErr w:type="spellEnd"/>
      <w:r>
        <w:t xml:space="preserve"> литературные опусы. Критика приняла их на удивление восторженно. Например, прочитав повесть «Красный десант», ушлый Александр Серафимович написал цветисто: «Передо мной вдруг блеснула чёрная южная ночь, шелест камыша и таинственность смерти, которая невидимо плыла с этими потонувшими в черноте баржами, – люди плыли на заведомую гибель, в самый тыл врагов, – пощады не будет. И мне вдруг стало трудно дышать. «Да ведь это же художник!» Думаю, это не случайная (хотя и преувеличенно красивая) похвала. Фурманов учился у Серафимовича, его стиль повествования если кого и напоминает, то – автора «Железного потока».</w:t>
      </w:r>
    </w:p>
    <w:p w:rsidR="005C30B2" w:rsidRDefault="005C30B2" w:rsidP="005C30B2">
      <w:r>
        <w:t xml:space="preserve">Еще сильнее был успех «Чапаева». Почему? Фурманову удалось опередить многих собратьев по поколению. Его книги вошли в число первых свидетельств о Гражданской войне, их ждали. А особенно ждали героя с большой буквы, народного вождя, русского советского Гарибальди. Правда, Фурманов не подчинялся законам легкого жанра и не идеализировал своего Чапая. Как и свое второе я – комиссара </w:t>
      </w:r>
      <w:proofErr w:type="spellStart"/>
      <w:r>
        <w:t>Клочкова</w:t>
      </w:r>
      <w:proofErr w:type="spellEnd"/>
      <w:r>
        <w:t xml:space="preserve">. Одна из лучших сцен романа – его трусость во время боя за станицу </w:t>
      </w:r>
      <w:proofErr w:type="spellStart"/>
      <w:r>
        <w:t>Сломихинскую</w:t>
      </w:r>
      <w:proofErr w:type="spellEnd"/>
      <w:r>
        <w:t>.</w:t>
      </w:r>
    </w:p>
    <w:p w:rsidR="005C30B2" w:rsidRDefault="005C30B2" w:rsidP="005C30B2">
      <w:r>
        <w:t>Роман «Чапаев» неизменно разочаровывал школьников, любивших одноименный фильм и ожидавшихся нечто похожее на историю, которую сняли братья Васильевы.</w:t>
      </w:r>
    </w:p>
    <w:p w:rsidR="005C30B2" w:rsidRDefault="005C30B2" w:rsidP="005C30B2">
      <w:r>
        <w:t>А он сложнее, в литературном смысле – гуще. Это не мемуары, не хроника сражений, для Фурманова важнее образы войны и народного героя. Фурманов – филолог, ценитель литературы – стремился к самобытности стиля, к объективизму, а не агитации. Но приключенческого шика, которого добились Васильевы и актер Борис Бабочкин, там нет. Поэтому читали мы этот роман (достаточно увлекательный, все-таки про войну) без лишнего восторга. Издавали его исправно, считали классикой советской литературы, изучали в школе, но, чтобы любить, как любили и любим васильевский фильм – нет.</w:t>
      </w:r>
    </w:p>
    <w:p w:rsidR="005C30B2" w:rsidRDefault="005C30B2" w:rsidP="005C30B2">
      <w:r>
        <w:lastRenderedPageBreak/>
        <w:t>Писать о Гражданской войне слащаво и лживо для писателей того поколения было делом постыдным. Они не скрывали ни жестокости того времени, ни хаоса, охватившего всю страну. И хотели писать по-новому, без рутинерства. Поняли ли его критики или ждали чего-то иного? «Автор, хорошо выдерживая стиль исторического повествования, не отступая от географии, стратегии и тактики операций, сдабривает их колоритом быта и красочностью отдельных фигур, исторически верных, но выписанных рукою беллетриста-художника», - писал о романе Олег Леонидов в «Военном вестнике». Это голос современника, следовавшего генеральной линии. А главное, что в «Чапаеве» есть жар войны, есть страницы, которые обжигают.</w:t>
      </w:r>
    </w:p>
    <w:p w:rsidR="005C30B2" w:rsidRDefault="005C30B2" w:rsidP="005C30B2">
      <w:r>
        <w:t xml:space="preserve">Он оставался комиссаром и в литературном мире. Стал секретарем Московской ассоциации пролетарских писателей. То было время аббревиатур, эту тоже многие запомнили – МАПП. Ему пожимали руку и гении, и просто одиозные личности того времени – Владимир Маяковский, Демьян Бедный, Яков Блюмкин… Они дружили, а иногда дружили друг против друга. Фурманов слыл не самым резким и властным </w:t>
      </w:r>
      <w:proofErr w:type="spellStart"/>
      <w:r>
        <w:t>литначальником</w:t>
      </w:r>
      <w:proofErr w:type="spellEnd"/>
      <w:r>
        <w:t>. Да и не устоялась еще к тому времени индустрия советской литературы.</w:t>
      </w:r>
    </w:p>
    <w:p w:rsidR="005C30B2" w:rsidRDefault="005C30B2" w:rsidP="005C30B2">
      <w:r>
        <w:t xml:space="preserve">Он никогда не забывал о своей службе в Верном (ныне – Алма-Ата). Время было бурное, вполне подходящее для нового романа о том, как восставшие солдаты, белые и басмачи чуть не отбили у красных крепость. Взбаламутился весь гарнизон, но Верный остался за большевиками. На этот раз Фурманов не поскромничал, вывел себя под собственной фамилией: в те дни в Верном он действительно спас ситуацию. Книга получилась энергичная, Фурманов нашел свой стиль – телеграфный, с необычными определениями и ощущением тревоги: «Глухая, забаюканная, ленивая тишь. По улицам в мертвом городе мертвый покой. А в каменном доме - за широкими столами, у карт стенных, у столиков, где стрекочут неугомонные </w:t>
      </w:r>
      <w:proofErr w:type="spellStart"/>
      <w:r>
        <w:t>морзе</w:t>
      </w:r>
      <w:proofErr w:type="spellEnd"/>
      <w:r>
        <w:t xml:space="preserve">, в глухой </w:t>
      </w:r>
      <w:proofErr w:type="spellStart"/>
      <w:r>
        <w:t>шифровалке</w:t>
      </w:r>
      <w:proofErr w:type="spellEnd"/>
      <w:r>
        <w:t xml:space="preserve"> - таинственные имена: </w:t>
      </w:r>
      <w:proofErr w:type="spellStart"/>
      <w:r>
        <w:t>Иргаш</w:t>
      </w:r>
      <w:proofErr w:type="spellEnd"/>
      <w:r>
        <w:t xml:space="preserve">, </w:t>
      </w:r>
      <w:proofErr w:type="spellStart"/>
      <w:r>
        <w:t>Мадамин</w:t>
      </w:r>
      <w:proofErr w:type="spellEnd"/>
      <w:r>
        <w:t xml:space="preserve">, Хал-Хаджа, </w:t>
      </w:r>
      <w:proofErr w:type="spellStart"/>
      <w:r>
        <w:t>Курширмат</w:t>
      </w:r>
      <w:proofErr w:type="spellEnd"/>
      <w:r>
        <w:t xml:space="preserve">». Он знал, о чем писал. Но </w:t>
      </w:r>
      <w:proofErr w:type="spellStart"/>
      <w:r>
        <w:t>документализм</w:t>
      </w:r>
      <w:proofErr w:type="spellEnd"/>
      <w:r>
        <w:t xml:space="preserve"> никогда не упрощает художественную задачу, а Фурманов, несомненно, был </w:t>
      </w:r>
      <w:r>
        <w:lastRenderedPageBreak/>
        <w:t>художником, хотя еще и не вполне сложившимся. Он преодолел воспоминания, переплавляя их в прозу.</w:t>
      </w:r>
    </w:p>
    <w:p w:rsidR="005C30B2" w:rsidRDefault="005C30B2" w:rsidP="005C30B2">
      <w:r>
        <w:t>Роман «Мятеж» тоже вошел в советскую революционную классику – и конечно, получил бы продолжение, если бы в начале 1926 года писателя не уложил в постель менингит. Неизвестно, к чему бы он обратился в будущем. Опыта Гражданской войны могло бы и не хватить, требовались новые мирные и армейские сюжеты. Горький похвалил его книгу черноморских очерков «Морские берега», в которой Фурманов стал несколько логичнее и проще. Он задумывал переписать Чапаева.</w:t>
      </w:r>
    </w:p>
    <w:p w:rsidR="005C30B2" w:rsidRDefault="005C30B2" w:rsidP="005C30B2">
      <w:r>
        <w:t>Бабель говорил Фурманову почти снисходительно: «Вся разница моих очерков и твоего "Чапаева" в том, что "Чапаев" - это первая корректура, а мои очерки – четвертая».</w:t>
      </w:r>
    </w:p>
    <w:p w:rsidR="005C30B2" w:rsidRDefault="005C30B2" w:rsidP="005C30B2">
      <w:r>
        <w:t xml:space="preserve">Но, в конце концов, Фурманов понял, что переписать эту книгу не сможет: разве что </w:t>
      </w:r>
      <w:proofErr w:type="spellStart"/>
      <w:r>
        <w:t>подсвежит</w:t>
      </w:r>
      <w:proofErr w:type="spellEnd"/>
      <w:r>
        <w:t xml:space="preserve"> диалоги. Слишком дорога была для него каждая страница «Чапаева». Из других замыслов, к которому подталкивали его друзья – большая книга о Фрунзе, которого Фурманов знал и понимал.</w:t>
      </w:r>
    </w:p>
    <w:p w:rsidR="005C30B2" w:rsidRDefault="005C30B2" w:rsidP="005C30B2">
      <w:r>
        <w:t xml:space="preserve">Что же дальше? Он подступил к роману «Писатели». Без </w:t>
      </w:r>
      <w:proofErr w:type="spellStart"/>
      <w:r>
        <w:t>баталистики</w:t>
      </w:r>
      <w:proofErr w:type="spellEnd"/>
      <w:r>
        <w:t>, но – про войну идей, в которую Фурманов погрузился в последние годы. Неизвестно, что вышло бы из этого замысла, хватило бы сил, иронии, необходимой в повествовании о новой богеме? Сумел бы он обойтись без пропагандистских перекосов. Ясно, что Фурманов не остановился бы, что не превратился бы в чиновника.</w:t>
      </w:r>
    </w:p>
    <w:p w:rsidR="005C30B2" w:rsidRDefault="005C30B2" w:rsidP="005C30B2">
      <w:r>
        <w:t>На хворь сперва не обращал внимания. И подумать не мог, что это жизнь проскакала так быстро.</w:t>
      </w:r>
    </w:p>
    <w:p w:rsidR="005C30B2" w:rsidRDefault="005C30B2" w:rsidP="005C30B2">
      <w:r>
        <w:t xml:space="preserve">Бывший </w:t>
      </w:r>
      <w:proofErr w:type="spellStart"/>
      <w:r>
        <w:t>чапаевец</w:t>
      </w:r>
      <w:proofErr w:type="spellEnd"/>
      <w:r>
        <w:t xml:space="preserve">, будущий генерал-полковник и Герой Советского Союза Николай Хлебников вспоминал о последних днях Фурманова: «Заболел ангиной, пустяковой, на его взгляд, болезнью, да не умел он себя беречь. С высокой температурой продолжал выступать на писательских собраниях, требуя выполнения решений ЦК партии по литературе, призывая очистить ряды писателей от двурушников, интриганов и склочников. Ангина вызвала </w:t>
      </w:r>
      <w:r>
        <w:lastRenderedPageBreak/>
        <w:t>заражение крови». У постели Фурманова собрались его ближайшие друзья, и среди них Анна Ильинична Ульянова-Елизарова, сестра Ленина, личность для советской цивилизации заповедная. «Золотой человек умер», — сказала она, когда совсем молодой писатель на их глазах умер. Это случилось 15 марта 1926 года, задолго до вольных экранизаций «Чапаева» и «Мятежа».</w:t>
      </w:r>
    </w:p>
    <w:p w:rsidR="005C30B2" w:rsidRDefault="005C30B2" w:rsidP="005C30B2">
      <w:r>
        <w:t>«Для меня нет сомнения, что в лице Фурманова потерян человек, который быстро завоевал бы себе почётное место в нашей литературе. Он много видел, хорошо чувствовал, у него был живой ум», - писал Максим Горький. И, наверное, не преувеличивал. К 34-м Фурманов сделал немало, а литературного трудолюбия и вкуса ему хватало.</w:t>
      </w:r>
    </w:p>
    <w:p w:rsidR="005C30B2" w:rsidRDefault="005C30B2" w:rsidP="005C30B2">
      <w:r>
        <w:t>Кинематографисты, конечно, воспользовались образом начдива, которого восславил Фурманов. Но спрямили сюжет, добавили афористических реплик и комиссара вывели под его собственной фамилией. Получился завершенный эпос с неожиданным появлением и трагической гибелью героя. Кстати, вдова писателя – человек театральный, близкий к актерскому миру – внесла достойный вклад в этот памятник Фурманову и Чапаеву.</w:t>
      </w:r>
    </w:p>
    <w:p w:rsidR="005C30B2" w:rsidRDefault="005C30B2" w:rsidP="005C30B2">
      <w:r>
        <w:t>Слава Чапаева и Фурманова после фильма, по меньшей мере, удесятерилась. Посмертная слава.</w:t>
      </w:r>
    </w:p>
    <w:p w:rsidR="005C30B2" w:rsidRDefault="005C30B2" w:rsidP="005C30B2">
      <w:r>
        <w:t>А потом – десятилетия спустя – о Фурманове стали рассказывать анекдоты. Правда, он не был их главным героем. Скорее – четвертым, после Василия Ивановича, Петьки и Анки-пулеметчицы. Воспроизводить их здесь мы не будем. Известно, что исполнитель роли Чапаева Борис Бабочкин не принимал этого юмора. Спорить с ним не станем. Но другого писателя ХХ века, о котором ходит столько анекдотов, у меня для вас нет. И город свой на родной Ивановской земле у Фурманова имеется.</w:t>
      </w:r>
    </w:p>
    <w:p w:rsidR="005C30B2" w:rsidRDefault="005C30B2" w:rsidP="005C30B2"/>
    <w:p w:rsidR="005C30B2" w:rsidRDefault="005C30B2" w:rsidP="005C30B2"/>
    <w:sectPr w:rsidR="005C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6C8"/>
    <w:rsid w:val="002428D2"/>
    <w:rsid w:val="00295567"/>
    <w:rsid w:val="005C30B2"/>
    <w:rsid w:val="006176C8"/>
    <w:rsid w:val="00907E61"/>
    <w:rsid w:val="00B3314E"/>
    <w:rsid w:val="00E0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180A"/>
  <w15:docId w15:val="{3674F07B-087B-4ED0-B4F9-8CD68A5B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E61"/>
    <w:pPr>
      <w:spacing w:line="360" w:lineRule="auto"/>
      <w:ind w:firstLine="360"/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907E61"/>
    <w:pPr>
      <w:pBdr>
        <w:bottom w:val="single" w:sz="12" w:space="1" w:color="365F91"/>
      </w:pBdr>
      <w:spacing w:before="600" w:after="80"/>
      <w:ind w:firstLine="0"/>
      <w:jc w:val="center"/>
      <w:outlineLvl w:val="0"/>
    </w:pPr>
    <w:rPr>
      <w:b/>
      <w:bCs/>
      <w:color w:val="365F9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07E61"/>
    <w:pPr>
      <w:pBdr>
        <w:bottom w:val="single" w:sz="8" w:space="1" w:color="4F81BD"/>
      </w:pBdr>
      <w:spacing w:before="200" w:after="80"/>
      <w:ind w:firstLine="0"/>
      <w:jc w:val="center"/>
      <w:outlineLvl w:val="1"/>
    </w:pPr>
    <w:rPr>
      <w:color w:val="365F91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07E61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07E61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E61"/>
    <w:pPr>
      <w:spacing w:before="200" w:after="80"/>
      <w:ind w:firstLine="0"/>
      <w:outlineLvl w:val="4"/>
    </w:pPr>
    <w:rPr>
      <w:rFonts w:ascii="Cambria" w:hAnsi="Cambria"/>
      <w:color w:val="4F81BD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E61"/>
    <w:pPr>
      <w:spacing w:before="280" w:after="100"/>
      <w:ind w:firstLine="0"/>
      <w:outlineLvl w:val="5"/>
    </w:pPr>
    <w:rPr>
      <w:rFonts w:ascii="Cambria" w:hAnsi="Cambria"/>
      <w:i/>
      <w:iCs/>
      <w:color w:val="4F81BD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E61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E61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E61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07E61"/>
    <w:rPr>
      <w:rFonts w:ascii="Times New Roman" w:hAnsi="Times New Roman"/>
      <w:b/>
      <w:bCs/>
      <w:color w:val="365F91"/>
      <w:sz w:val="28"/>
      <w:szCs w:val="24"/>
    </w:rPr>
  </w:style>
  <w:style w:type="character" w:customStyle="1" w:styleId="20">
    <w:name w:val="Заголовок 2 Знак"/>
    <w:link w:val="2"/>
    <w:uiPriority w:val="9"/>
    <w:rsid w:val="00907E61"/>
    <w:rPr>
      <w:rFonts w:ascii="Times New Roman" w:hAnsi="Times New Roman"/>
      <w:color w:val="365F91"/>
      <w:sz w:val="28"/>
      <w:szCs w:val="24"/>
    </w:rPr>
  </w:style>
  <w:style w:type="character" w:customStyle="1" w:styleId="30">
    <w:name w:val="Заголовок 3 Знак"/>
    <w:link w:val="3"/>
    <w:uiPriority w:val="9"/>
    <w:rsid w:val="00907E61"/>
    <w:rPr>
      <w:rFonts w:ascii="Cambria" w:hAnsi="Cambria"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rsid w:val="00907E61"/>
    <w:rPr>
      <w:rFonts w:ascii="Cambria" w:hAnsi="Cambria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907E61"/>
    <w:rPr>
      <w:rFonts w:ascii="Cambria" w:hAnsi="Cambria"/>
      <w:color w:val="4F81BD"/>
    </w:rPr>
  </w:style>
  <w:style w:type="character" w:customStyle="1" w:styleId="60">
    <w:name w:val="Заголовок 6 Знак"/>
    <w:link w:val="6"/>
    <w:uiPriority w:val="9"/>
    <w:semiHidden/>
    <w:rsid w:val="00907E61"/>
    <w:rPr>
      <w:rFonts w:ascii="Cambria" w:hAnsi="Cambria"/>
      <w:i/>
      <w:iCs/>
      <w:color w:val="4F81BD"/>
    </w:rPr>
  </w:style>
  <w:style w:type="character" w:customStyle="1" w:styleId="70">
    <w:name w:val="Заголовок 7 Знак"/>
    <w:link w:val="7"/>
    <w:uiPriority w:val="9"/>
    <w:semiHidden/>
    <w:rsid w:val="00907E61"/>
    <w:rPr>
      <w:rFonts w:ascii="Cambria" w:hAnsi="Cambria"/>
      <w:b/>
      <w:bCs/>
      <w:color w:val="9BBB59"/>
    </w:rPr>
  </w:style>
  <w:style w:type="character" w:customStyle="1" w:styleId="80">
    <w:name w:val="Заголовок 8 Знак"/>
    <w:link w:val="8"/>
    <w:uiPriority w:val="9"/>
    <w:semiHidden/>
    <w:rsid w:val="00907E61"/>
    <w:rPr>
      <w:rFonts w:ascii="Cambria" w:hAnsi="Cambria"/>
      <w:b/>
      <w:bCs/>
      <w:i/>
      <w:iCs/>
      <w:color w:val="9BBB59"/>
    </w:rPr>
  </w:style>
  <w:style w:type="character" w:customStyle="1" w:styleId="90">
    <w:name w:val="Заголовок 9 Знак"/>
    <w:link w:val="9"/>
    <w:uiPriority w:val="9"/>
    <w:semiHidden/>
    <w:rsid w:val="00907E61"/>
    <w:rPr>
      <w:rFonts w:ascii="Cambria" w:hAnsi="Cambria"/>
      <w:i/>
      <w:iCs/>
      <w:color w:val="9BBB59"/>
    </w:rPr>
  </w:style>
  <w:style w:type="paragraph" w:styleId="a3">
    <w:name w:val="caption"/>
    <w:basedOn w:val="a"/>
    <w:next w:val="a"/>
    <w:uiPriority w:val="35"/>
    <w:semiHidden/>
    <w:unhideWhenUsed/>
    <w:qFormat/>
    <w:rsid w:val="00907E61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07E61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5">
    <w:name w:val="Заголовок Знак"/>
    <w:link w:val="a4"/>
    <w:uiPriority w:val="10"/>
    <w:rsid w:val="00907E61"/>
    <w:rPr>
      <w:rFonts w:ascii="Cambria" w:hAnsi="Cambria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907E61"/>
    <w:pPr>
      <w:spacing w:before="200" w:after="900"/>
      <w:ind w:firstLine="0"/>
      <w:jc w:val="right"/>
    </w:pPr>
    <w:rPr>
      <w:rFonts w:ascii="Calibri" w:hAnsi="Calibri"/>
      <w:i/>
      <w:iCs/>
      <w:sz w:val="24"/>
      <w:szCs w:val="24"/>
    </w:rPr>
  </w:style>
  <w:style w:type="character" w:customStyle="1" w:styleId="a7">
    <w:name w:val="Подзаголовок Знак"/>
    <w:link w:val="a6"/>
    <w:uiPriority w:val="11"/>
    <w:rsid w:val="00907E61"/>
    <w:rPr>
      <w:i/>
      <w:iCs/>
      <w:sz w:val="24"/>
      <w:szCs w:val="24"/>
    </w:rPr>
  </w:style>
  <w:style w:type="character" w:styleId="a8">
    <w:name w:val="Strong"/>
    <w:uiPriority w:val="22"/>
    <w:qFormat/>
    <w:rsid w:val="00907E61"/>
    <w:rPr>
      <w:b/>
      <w:bCs/>
      <w:spacing w:val="0"/>
    </w:rPr>
  </w:style>
  <w:style w:type="character" w:styleId="a9">
    <w:name w:val="Emphasis"/>
    <w:uiPriority w:val="20"/>
    <w:qFormat/>
    <w:rsid w:val="00907E61"/>
    <w:rPr>
      <w:b/>
      <w:bCs/>
      <w:i/>
      <w:iCs/>
      <w:color w:val="5A5A5A"/>
    </w:rPr>
  </w:style>
  <w:style w:type="paragraph" w:styleId="aa">
    <w:name w:val="No Spacing"/>
    <w:basedOn w:val="a"/>
    <w:link w:val="ab"/>
    <w:uiPriority w:val="1"/>
    <w:qFormat/>
    <w:rsid w:val="00907E61"/>
    <w:pPr>
      <w:ind w:firstLine="0"/>
    </w:pPr>
    <w:rPr>
      <w:rFonts w:ascii="Calibri" w:hAnsi="Calibri"/>
      <w:sz w:val="20"/>
      <w:szCs w:val="20"/>
    </w:rPr>
  </w:style>
  <w:style w:type="character" w:customStyle="1" w:styleId="ab">
    <w:name w:val="Без интервала Знак"/>
    <w:link w:val="aa"/>
    <w:uiPriority w:val="1"/>
    <w:rsid w:val="00907E61"/>
  </w:style>
  <w:style w:type="paragraph" w:styleId="ac">
    <w:name w:val="List Paragraph"/>
    <w:basedOn w:val="a"/>
    <w:uiPriority w:val="34"/>
    <w:qFormat/>
    <w:rsid w:val="00907E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07E61"/>
    <w:rPr>
      <w:rFonts w:ascii="Cambria" w:hAnsi="Cambria"/>
      <w:i/>
      <w:iCs/>
      <w:color w:val="5A5A5A"/>
      <w:sz w:val="20"/>
      <w:szCs w:val="20"/>
    </w:rPr>
  </w:style>
  <w:style w:type="character" w:customStyle="1" w:styleId="22">
    <w:name w:val="Цитата 2 Знак"/>
    <w:link w:val="21"/>
    <w:uiPriority w:val="29"/>
    <w:rsid w:val="00907E61"/>
    <w:rPr>
      <w:rFonts w:ascii="Cambria" w:hAnsi="Cambria"/>
      <w:i/>
      <w:iCs/>
      <w:color w:val="5A5A5A"/>
    </w:rPr>
  </w:style>
  <w:style w:type="paragraph" w:styleId="ad">
    <w:name w:val="Intense Quote"/>
    <w:basedOn w:val="a"/>
    <w:next w:val="a"/>
    <w:link w:val="ae"/>
    <w:uiPriority w:val="30"/>
    <w:qFormat/>
    <w:rsid w:val="00907E61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ae">
    <w:name w:val="Выделенная цитата Знак"/>
    <w:link w:val="ad"/>
    <w:uiPriority w:val="30"/>
    <w:rsid w:val="00907E61"/>
    <w:rPr>
      <w:rFonts w:ascii="Cambria" w:hAnsi="Cambria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uiPriority w:val="19"/>
    <w:qFormat/>
    <w:rsid w:val="00907E61"/>
    <w:rPr>
      <w:i/>
      <w:iCs/>
      <w:color w:val="5A5A5A"/>
    </w:rPr>
  </w:style>
  <w:style w:type="character" w:styleId="af0">
    <w:name w:val="Intense Emphasis"/>
    <w:uiPriority w:val="21"/>
    <w:qFormat/>
    <w:rsid w:val="00907E61"/>
    <w:rPr>
      <w:b/>
      <w:bCs/>
      <w:i/>
      <w:iCs/>
      <w:color w:val="4F81BD"/>
      <w:sz w:val="22"/>
      <w:szCs w:val="22"/>
    </w:rPr>
  </w:style>
  <w:style w:type="character" w:styleId="af1">
    <w:name w:val="Subtle Reference"/>
    <w:uiPriority w:val="31"/>
    <w:qFormat/>
    <w:rsid w:val="00907E61"/>
    <w:rPr>
      <w:color w:val="auto"/>
      <w:u w:val="single" w:color="9BBB59"/>
    </w:rPr>
  </w:style>
  <w:style w:type="character" w:styleId="af2">
    <w:name w:val="Intense Reference"/>
    <w:uiPriority w:val="32"/>
    <w:qFormat/>
    <w:rsid w:val="00907E61"/>
    <w:rPr>
      <w:b/>
      <w:bCs/>
      <w:color w:val="76923C"/>
      <w:u w:val="single" w:color="9BBB59"/>
    </w:rPr>
  </w:style>
  <w:style w:type="character" w:styleId="af3">
    <w:name w:val="Book Title"/>
    <w:uiPriority w:val="33"/>
    <w:qFormat/>
    <w:rsid w:val="00907E61"/>
    <w:rPr>
      <w:rFonts w:ascii="Cambria" w:eastAsia="Times New Roman" w:hAnsi="Cambria" w:cs="Times New Roman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unhideWhenUsed/>
    <w:qFormat/>
    <w:rsid w:val="00907E61"/>
    <w:pPr>
      <w:outlineLvl w:val="9"/>
    </w:pPr>
    <w:rPr>
      <w:rFonts w:ascii="Cambria" w:hAnsi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3205</Words>
  <Characters>18272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Комп</cp:lastModifiedBy>
  <cp:revision>2</cp:revision>
  <dcterms:created xsi:type="dcterms:W3CDTF">2025-03-04T13:59:00Z</dcterms:created>
  <dcterms:modified xsi:type="dcterms:W3CDTF">2025-03-04T13:59:00Z</dcterms:modified>
</cp:coreProperties>
</file>