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9EE5A" w14:textId="34DEC5F5" w:rsidR="009C614D" w:rsidRPr="007D5C06" w:rsidRDefault="009E269C" w:rsidP="009C614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Тема: </w:t>
      </w:r>
      <w:r w:rsidR="009C614D" w:rsidRPr="007D5C06">
        <w:rPr>
          <w:b/>
          <w:bCs/>
          <w:sz w:val="20"/>
          <w:szCs w:val="20"/>
        </w:rPr>
        <w:t xml:space="preserve">Социальная зрелость личности как </w:t>
      </w:r>
      <w:proofErr w:type="spellStart"/>
      <w:r w:rsidR="009C614D" w:rsidRPr="007D5C06">
        <w:rPr>
          <w:b/>
          <w:bCs/>
          <w:sz w:val="20"/>
          <w:szCs w:val="20"/>
        </w:rPr>
        <w:t>акмеоформа</w:t>
      </w:r>
      <w:proofErr w:type="spellEnd"/>
      <w:r w:rsidR="009C614D" w:rsidRPr="007D5C06">
        <w:rPr>
          <w:b/>
          <w:bCs/>
          <w:sz w:val="20"/>
          <w:szCs w:val="20"/>
        </w:rPr>
        <w:t xml:space="preserve"> взросления. </w:t>
      </w:r>
    </w:p>
    <w:p w14:paraId="15C60261" w14:textId="7BE5EDF3" w:rsidR="00060C2B" w:rsidRDefault="009C614D" w:rsidP="009C614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Основные вопросы: </w:t>
      </w:r>
      <w:r w:rsidRPr="007D5C06">
        <w:rPr>
          <w:rFonts w:ascii="Times New Roman" w:hAnsi="Times New Roman"/>
          <w:sz w:val="20"/>
          <w:szCs w:val="20"/>
        </w:rPr>
        <w:t>Показатели взросления и социальной зрелости с позиции зарубежной и отечественной психологии.</w:t>
      </w:r>
    </w:p>
    <w:p w14:paraId="2C2AA2D3" w14:textId="77777777" w:rsidR="009C614D" w:rsidRDefault="009C614D" w:rsidP="009C614D">
      <w:pPr>
        <w:pStyle w:val="a3"/>
      </w:pPr>
      <w:r>
        <w:t xml:space="preserve">Особую проблему в </w:t>
      </w:r>
      <w:hyperlink r:id="rId5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>
          <w:rPr>
            <w:rStyle w:val="a4"/>
          </w:rPr>
          <w:t>психологии</w:t>
        </w:r>
      </w:hyperlink>
      <w:r>
        <w:t xml:space="preserve"> составляет выделение показателей взросления. Предполагается, что различные характеристики взрослых людей выполняют функции эталонов по отношению к различным состояниям роста, становления личности в периоды детства, отрочества, юности. На эти эталоны ориентированы оценки динамики в развитии зрелости человека, в том числе социальной зрелости личности.</w:t>
      </w:r>
    </w:p>
    <w:p w14:paraId="7AB53F4E" w14:textId="77777777" w:rsidR="009C614D" w:rsidRDefault="009C614D" w:rsidP="009C614D">
      <w:pPr>
        <w:pStyle w:val="a3"/>
      </w:pPr>
      <w:r>
        <w:t xml:space="preserve">В представлениях зарубежных и отечественных авторов выделяются два основных подхода в рассмотрении социальной зрелости личности. Первый подход анализирует зрелость с точки зрения описания </w:t>
      </w:r>
      <w:proofErr w:type="spellStart"/>
      <w:r>
        <w:t>интрапсихических</w:t>
      </w:r>
      <w:proofErr w:type="spellEnd"/>
      <w:r>
        <w:t xml:space="preserve"> условий субъективных переживаний человека, удовлетворенного жизнью и собой: это теории личности, возникшие в рамках психоаналитической или психотерапевтической практики. Представители второго подхода, традиционного для отечественной психологии, рассматривают социальную зрелость с точки зрения ее значимости для общества с акцентом на свойствах, процессах, условиях становления, ценностях, позволяющих человеку приобрести такую значимость (Б.Г. Ананьев, А.А. </w:t>
      </w:r>
      <w:proofErr w:type="spellStart"/>
      <w:r>
        <w:t>Бодалёв</w:t>
      </w:r>
      <w:proofErr w:type="spellEnd"/>
      <w:r>
        <w:t xml:space="preserve">, А.А. Деркач, Н.В. Кузьмина, А.А. </w:t>
      </w:r>
      <w:proofErr w:type="spellStart"/>
      <w:r>
        <w:t>Реан</w:t>
      </w:r>
      <w:proofErr w:type="spellEnd"/>
      <w:r>
        <w:t xml:space="preserve">, В.А. </w:t>
      </w:r>
      <w:proofErr w:type="gramStart"/>
      <w:r>
        <w:t>Чуднов-</w:t>
      </w:r>
      <w:proofErr w:type="spellStart"/>
      <w:r>
        <w:t>ский</w:t>
      </w:r>
      <w:proofErr w:type="spellEnd"/>
      <w:proofErr w:type="gramEnd"/>
      <w:r>
        <w:t>, П.М. Якобсон и др.).</w:t>
      </w:r>
    </w:p>
    <w:p w14:paraId="164A9E8E" w14:textId="77777777" w:rsidR="009C614D" w:rsidRDefault="009C614D" w:rsidP="009C614D">
      <w:pPr>
        <w:pStyle w:val="a3"/>
      </w:pPr>
      <w:r>
        <w:t xml:space="preserve">В зарубежной </w:t>
      </w:r>
      <w:hyperlink r:id="rId6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>
          <w:rPr>
            <w:rStyle w:val="a4"/>
          </w:rPr>
          <w:t>психологии</w:t>
        </w:r>
      </w:hyperlink>
      <w:r>
        <w:t xml:space="preserve"> социальная зрелость рассматривалась через генезис интеллекта, т. е. возникновение «логики взрослого» как завершающего образования в интеллекте. Ж. Пиаже выделил четыре стадии становления интеллекта от рождения до зрелости, и только на 4-й стадии — пропозициональных операций (от 11–12 до 14–15 лет) «у ребенка формируется логика взрослого»[19], после этого момента, который может быть соотнесен с подростковым возрастом, структура «логики взрослого» становится зрелой. Л. </w:t>
      </w:r>
      <w:proofErr w:type="spellStart"/>
      <w:r>
        <w:t>Кольберг</w:t>
      </w:r>
      <w:proofErr w:type="spellEnd"/>
      <w:r>
        <w:t xml:space="preserve"> анализировал обретение социальной зрелости через моральное развитие детей. По данным Л. </w:t>
      </w:r>
      <w:proofErr w:type="spellStart"/>
      <w:r>
        <w:t>Кольберга</w:t>
      </w:r>
      <w:proofErr w:type="spellEnd"/>
      <w:r>
        <w:t xml:space="preserve">, в 12–13 лет дети судят о реальности поступка в зависимости от точки зрения референтной группы ребенка (преобладает групповой уровень идентичности), а к 15–16 годам ребенок достигает </w:t>
      </w:r>
      <w:proofErr w:type="spellStart"/>
      <w:r>
        <w:t>постконвенционального</w:t>
      </w:r>
      <w:proofErr w:type="spellEnd"/>
      <w:r>
        <w:t xml:space="preserve"> уровня морального развития (преобладают индивидуально-личностные и общечеловеческие уровни идентичности).</w:t>
      </w:r>
    </w:p>
    <w:p w14:paraId="47B173F2" w14:textId="77777777" w:rsidR="009C614D" w:rsidRDefault="009C614D" w:rsidP="009C614D">
      <w:pPr>
        <w:pStyle w:val="a3"/>
      </w:pPr>
      <w:r>
        <w:t xml:space="preserve">В анализе социальной зрелости Э. Эриксон приходит к выводу, что каждый индивид для того, чтобы стать зрелым взрослым, должен в достаточной степени развить все качества личности, чтобы обрести итоговое состояние личностной целостности. При этом Э. Эриксон анализирует парафраз отношения взрослого чувства целостности и детской основополагающей </w:t>
      </w:r>
      <w:proofErr w:type="gramStart"/>
      <w:r>
        <w:t>веры[</w:t>
      </w:r>
      <w:proofErr w:type="gramEnd"/>
      <w:r>
        <w:t xml:space="preserve">20]. По Эриксону, обретение социальной зрелости становится возможным с обретением позитивной идентичности. В контексте психоанализа проблеме социальной зрелости подростка также посвящены психолого-педагогические труды А. </w:t>
      </w:r>
      <w:proofErr w:type="spellStart"/>
      <w:proofErr w:type="gramStart"/>
      <w:r>
        <w:t>Айхорна</w:t>
      </w:r>
      <w:proofErr w:type="spellEnd"/>
      <w:r>
        <w:t>[</w:t>
      </w:r>
      <w:proofErr w:type="gramEnd"/>
      <w:r>
        <w:t xml:space="preserve">21]: при коррекционной работе с </w:t>
      </w:r>
      <w:proofErr w:type="spellStart"/>
      <w:r>
        <w:t>делинквентными</w:t>
      </w:r>
      <w:proofErr w:type="spellEnd"/>
      <w:r>
        <w:t xml:space="preserve"> подростками он считал возможным преодолеть дефекты развития таким образом, чтобы подросток «смог перейти с инфантильного уровня, где доминирует принцип удовольствия, на соответствующий его возрасту уровень, где действует принцип реальности».</w:t>
      </w:r>
    </w:p>
    <w:p w14:paraId="7DB9D3E4" w14:textId="77777777" w:rsidR="009C614D" w:rsidRDefault="009C614D" w:rsidP="009C614D">
      <w:pPr>
        <w:pStyle w:val="a3"/>
      </w:pPr>
      <w:r>
        <w:t xml:space="preserve">В </w:t>
      </w:r>
      <w:proofErr w:type="spellStart"/>
      <w:r>
        <w:t>бихевиористической</w:t>
      </w:r>
      <w:proofErr w:type="spellEnd"/>
      <w:r>
        <w:t xml:space="preserve"> </w:t>
      </w:r>
      <w:hyperlink r:id="rId7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>
          <w:rPr>
            <w:rStyle w:val="a4"/>
          </w:rPr>
          <w:t>психологии</w:t>
        </w:r>
      </w:hyperlink>
      <w:r>
        <w:t xml:space="preserve"> для анализа феномена социальной зрелости интересны работы Д. </w:t>
      </w:r>
      <w:proofErr w:type="spellStart"/>
      <w:r>
        <w:t>Креча</w:t>
      </w:r>
      <w:proofErr w:type="spellEnd"/>
      <w:r>
        <w:t xml:space="preserve">, Р. </w:t>
      </w:r>
      <w:proofErr w:type="spellStart"/>
      <w:r>
        <w:t>Кратчфилда</w:t>
      </w:r>
      <w:proofErr w:type="spellEnd"/>
      <w:r>
        <w:t xml:space="preserve">, Н. </w:t>
      </w:r>
      <w:proofErr w:type="spellStart"/>
      <w:r>
        <w:t>Ливсона</w:t>
      </w:r>
      <w:proofErr w:type="spellEnd"/>
      <w:r>
        <w:t>, в которых они приходят к выводу, что становление зрелой личности возможно с развитием нравственности, а зрелая нравственность в значительной мере зависит от научения подростков неагрессивному поведению.</w:t>
      </w:r>
    </w:p>
    <w:p w14:paraId="5D02CEE2" w14:textId="77777777" w:rsidR="009C614D" w:rsidRDefault="009C614D" w:rsidP="009C614D">
      <w:pPr>
        <w:pStyle w:val="a3"/>
      </w:pPr>
      <w:r>
        <w:t xml:space="preserve">В гуманистической </w:t>
      </w:r>
      <w:hyperlink r:id="rId8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>
          <w:rPr>
            <w:rStyle w:val="a4"/>
          </w:rPr>
          <w:t>психологии</w:t>
        </w:r>
      </w:hyperlink>
      <w:r>
        <w:t xml:space="preserve"> К. Роджерс показал важность такого образования, как Я-концепция для становления социальной зрелости[22]. В концепции А. Маслоу показано </w:t>
      </w:r>
      <w:r>
        <w:lastRenderedPageBreak/>
        <w:t>развитие «жизненных ориентаций личности»: ориентации на удовольствие, самореализацию, самосовершенствование по направлению к нравственным идеалам, он выявляет зависимость между выбором соответствующих ориентаций и достижением социально-нравственной зрелости.</w:t>
      </w:r>
    </w:p>
    <w:p w14:paraId="4FC79416" w14:textId="77777777" w:rsidR="009C614D" w:rsidRDefault="009C614D" w:rsidP="009C614D">
      <w:pPr>
        <w:pStyle w:val="a3"/>
      </w:pPr>
      <w:r>
        <w:t xml:space="preserve">В отечественной науке феномен социальной зрелости личности в аспекте взросления анализируется в трудах </w:t>
      </w:r>
      <w:proofErr w:type="spellStart"/>
      <w:r>
        <w:t>акмеологов</w:t>
      </w:r>
      <w:proofErr w:type="spellEnd"/>
      <w:r>
        <w:t xml:space="preserve">. Б.Г. Ананьев в работе «Человек как предмет познания» разделяет наступление зрелости человека как индивида (физическая зрелость), личности (гражданская зрелость), субъекта познания (умственная зрелость) и труда (трудоспособность). Социальное же формирование человека «не ограничивается формированием личности — субъекта общественного поведения и коммуникаций. Социальное формирование человека — это вместе с тем образование человека как субъекта познания и </w:t>
      </w:r>
      <w:proofErr w:type="gramStart"/>
      <w:r>
        <w:t>деятельности»[</w:t>
      </w:r>
      <w:proofErr w:type="gramEnd"/>
      <w:r>
        <w:t xml:space="preserve">23]. В.А. </w:t>
      </w:r>
      <w:proofErr w:type="gramStart"/>
      <w:r>
        <w:t>Петровский[</w:t>
      </w:r>
      <w:proofErr w:type="gramEnd"/>
      <w:r>
        <w:t xml:space="preserve">24] выделяет характеристики зрелой личности и рассматривает психологическое содержание целеполагания, свободы, целостности, развития как характеристик социальной зрелости человека. П.Г. Якобсон анализирует психологические компоненты и критерии становления зрелой личности: выраженное стремление к творчеству, хорошая интеллектуальная активность в решении жизненных проблем, достаточная эмоциональная чувствительность, мобильность способностей, рефлексия на свой духовный </w:t>
      </w:r>
      <w:proofErr w:type="gramStart"/>
      <w:r>
        <w:t>облик[</w:t>
      </w:r>
      <w:proofErr w:type="gramEnd"/>
      <w:r>
        <w:t xml:space="preserve">25]. Существенный вклад в развитие представлений о социальной зрелости личности внесло исследование Е.И. </w:t>
      </w:r>
      <w:proofErr w:type="spellStart"/>
      <w:r>
        <w:t>Головахи</w:t>
      </w:r>
      <w:proofErr w:type="spellEnd"/>
      <w:r>
        <w:t xml:space="preserve">, А.А. </w:t>
      </w:r>
      <w:proofErr w:type="spellStart"/>
      <w:proofErr w:type="gramStart"/>
      <w:r>
        <w:t>Кроника</w:t>
      </w:r>
      <w:proofErr w:type="spellEnd"/>
      <w:r>
        <w:t>[</w:t>
      </w:r>
      <w:proofErr w:type="gramEnd"/>
      <w:r>
        <w:t>26], в котором они показывают, что личностную зрелость в плане автономии ее как социально ценного качества характеризует достижение личностью способности к временной перспективе (обретение чувства времени и непрерывности жизни, умение оценивать и распределять время).</w:t>
      </w:r>
    </w:p>
    <w:p w14:paraId="3688DD9E" w14:textId="77777777" w:rsidR="009C614D" w:rsidRDefault="009C614D" w:rsidP="009C614D">
      <w:pPr>
        <w:pStyle w:val="a3"/>
      </w:pPr>
      <w:r>
        <w:t xml:space="preserve">Относительно новая область </w:t>
      </w:r>
      <w:proofErr w:type="spellStart"/>
      <w:r>
        <w:t>человекознания</w:t>
      </w:r>
      <w:proofErr w:type="spellEnd"/>
      <w:r>
        <w:t xml:space="preserve"> — </w:t>
      </w:r>
      <w:proofErr w:type="spellStart"/>
      <w:r>
        <w:t>акмеология</w:t>
      </w:r>
      <w:proofErr w:type="spellEnd"/>
      <w:r>
        <w:t xml:space="preserve">, предметом которой и является собственно феномен зрелости человека, значительно расширила поле познания. А.А. </w:t>
      </w:r>
      <w:proofErr w:type="spellStart"/>
      <w:r>
        <w:t>Бодалёвым</w:t>
      </w:r>
      <w:proofErr w:type="spellEnd"/>
      <w:r>
        <w:t xml:space="preserve"> выделены критерии «</w:t>
      </w:r>
      <w:proofErr w:type="spellStart"/>
      <w:r>
        <w:t>акмического</w:t>
      </w:r>
      <w:proofErr w:type="spellEnd"/>
      <w:r>
        <w:t xml:space="preserve"> поведения» — жизнестойкость человека, его вклад в общечеловеческую культуру в рамках профессии, крепость здоровья, обеспечивающая долгожительство, гражданские, общественно-значимые в социокультурном отношении деяния. При нормальном развитии человека младенчество, детство, отрочество, юность — этапы его вступления во взрослость и подготавливающие при их нормальном прохождении полноценную самореализацию на ступени взрослости. Взрослость, таким образом, рассматривается как вершина в развитии человека. При таком понимании </w:t>
      </w:r>
      <w:r>
        <w:rPr>
          <w:i/>
          <w:iCs/>
        </w:rPr>
        <w:t>«</w:t>
      </w:r>
      <w:proofErr w:type="spellStart"/>
      <w:r>
        <w:rPr>
          <w:i/>
          <w:iCs/>
        </w:rPr>
        <w:t>акме</w:t>
      </w:r>
      <w:proofErr w:type="spellEnd"/>
      <w:r>
        <w:rPr>
          <w:i/>
          <w:iCs/>
        </w:rPr>
        <w:t>»</w:t>
      </w:r>
      <w:r>
        <w:t xml:space="preserve"> — это </w:t>
      </w:r>
      <w:r>
        <w:rPr>
          <w:i/>
          <w:iCs/>
        </w:rPr>
        <w:t>вся ступень взрослости</w:t>
      </w:r>
      <w:r>
        <w:t xml:space="preserve"> </w:t>
      </w:r>
      <w:proofErr w:type="gramStart"/>
      <w:r>
        <w:t>человека[</w:t>
      </w:r>
      <w:proofErr w:type="gramEnd"/>
      <w:r>
        <w:t>27].</w:t>
      </w:r>
    </w:p>
    <w:p w14:paraId="3BAAD722" w14:textId="77777777" w:rsidR="009C614D" w:rsidRDefault="009C614D" w:rsidP="009C614D">
      <w:pPr>
        <w:pStyle w:val="a3"/>
      </w:pPr>
      <w:r>
        <w:t>Анализ психологических трудов показывает, что описание социальной зрелости возможно через различные личностные образования, но исследователи единодушны в одном: антиподом социальной зрелости является социальный инфантилизм.</w:t>
      </w:r>
    </w:p>
    <w:p w14:paraId="240BF9F0" w14:textId="77777777" w:rsidR="009C614D" w:rsidRDefault="009C614D" w:rsidP="009C614D">
      <w:pPr>
        <w:pStyle w:val="a3"/>
      </w:pPr>
      <w:r>
        <w:t xml:space="preserve">Социальным инфантам присуща роль «вечного ребенка», которая оберегает личность от ответственности, им присуще бегство от выбора. Оборотная сторона социального инфантилизма — воинствующий социально-психологический нигилизм. Но как справедливо замечает И.С. Кон: «То, что кажется старшим юношеской инфантильностью, иногда свидетельствует как раз о высокой социальной </w:t>
      </w:r>
      <w:proofErr w:type="gramStart"/>
      <w:r>
        <w:t>приспособленности»[</w:t>
      </w:r>
      <w:proofErr w:type="gramEnd"/>
      <w:r>
        <w:t>28]. То есть социально инфантильный человек — это не обязательно человек социально не приспособленный.</w:t>
      </w:r>
    </w:p>
    <w:p w14:paraId="7A8023B5" w14:textId="77777777" w:rsidR="009C614D" w:rsidRDefault="009C614D" w:rsidP="009C614D">
      <w:pPr>
        <w:pStyle w:val="a3"/>
      </w:pPr>
      <w:r>
        <w:t xml:space="preserve">П.Я. Гальперин считает, что определение степени социальной зрелости человека устанавливается по оценке его действий в системе отношений, существующих в данном обществе, согласно показателям того, насколько успешно он овладевает предназначенной ему деятельностью. В.А. Петровский связывает зрелость личности с персонализацией, </w:t>
      </w:r>
      <w:r>
        <w:lastRenderedPageBreak/>
        <w:t>полаганием своего бытия в других людях. По мнению А.Н. Леонтьева, показателем зрелости личности может служить сложившаяся устойчивая иерархия мотивов.</w:t>
      </w:r>
    </w:p>
    <w:p w14:paraId="20E6C773" w14:textId="77777777" w:rsidR="009C614D" w:rsidRDefault="009C614D" w:rsidP="009C614D">
      <w:pPr>
        <w:pStyle w:val="a3"/>
      </w:pPr>
      <w:r>
        <w:t xml:space="preserve">Единодушие исследователей определяется также и в том, что восхождение к зрелости осуществляется в деятельности. Это кратко обобщено в тезисе А. Г. Асмолова: «Деятельность определяет развитие индивидуальности личности, но сама личность выбирает ту деятельность (те деятельности), в которой осуществляется ее восхождение к </w:t>
      </w:r>
      <w:proofErr w:type="gramStart"/>
      <w:r>
        <w:t>зрелости»[</w:t>
      </w:r>
      <w:proofErr w:type="gramEnd"/>
      <w:r>
        <w:t>29].</w:t>
      </w:r>
    </w:p>
    <w:p w14:paraId="507E4172" w14:textId="77777777" w:rsidR="009C614D" w:rsidRDefault="009C614D" w:rsidP="009C614D">
      <w:pPr>
        <w:pStyle w:val="a3"/>
      </w:pPr>
      <w:r>
        <w:t xml:space="preserve">Однако только «предметно-активистская» модель социальной зрелости не состоятельна, так как она могла бы сложиться только в таких условиях, в которых индивид активной деятельностью мог бы реально добиться социально значимых результатов. А это невозможно в тупиковые периоды развития общества, эпохи застоя, когда зрелая личность вынуждена искать выход в отказе от преобразовательной деятельности, уходе в себя. Например, на Древнем Востоке культура выработала нормативную реакцию ухода: из жизни (самоубийство), из общественной жизни (монашество), из деятельности, осуществляемой в жизни (созерцательное </w:t>
      </w:r>
      <w:proofErr w:type="spellStart"/>
      <w:r>
        <w:t>недеяние</w:t>
      </w:r>
      <w:proofErr w:type="spellEnd"/>
      <w:r>
        <w:t xml:space="preserve">). Здесь ценно включить в осмысление размышления М. Бахтина о том, что «мысль есть </w:t>
      </w:r>
      <w:proofErr w:type="gramStart"/>
      <w:r>
        <w:t>поступок»[</w:t>
      </w:r>
      <w:proofErr w:type="gramEnd"/>
      <w:r>
        <w:t>30].</w:t>
      </w:r>
    </w:p>
    <w:p w14:paraId="16A194DF" w14:textId="77777777" w:rsidR="009C614D" w:rsidRDefault="009C614D" w:rsidP="009C614D">
      <w:pPr>
        <w:pStyle w:val="a3"/>
      </w:pPr>
      <w:r>
        <w:t xml:space="preserve">Таким образом, мы делаем третье обобщение: социальная зрелость личности есть феномен общественно-исторический. Иначе говоря, </w:t>
      </w:r>
      <w:r>
        <w:rPr>
          <w:i/>
          <w:iCs/>
        </w:rPr>
        <w:t>становление социальной зрелости личности</w:t>
      </w:r>
      <w:r>
        <w:t xml:space="preserve"> есть </w:t>
      </w:r>
      <w:r>
        <w:rPr>
          <w:i/>
          <w:iCs/>
        </w:rPr>
        <w:t>процесс и результат взросления человека</w:t>
      </w:r>
      <w:r>
        <w:t xml:space="preserve"> в определенном </w:t>
      </w:r>
      <w:r>
        <w:rPr>
          <w:i/>
          <w:iCs/>
        </w:rPr>
        <w:t>социокультурном пространстве</w:t>
      </w:r>
      <w:r>
        <w:t>. Личностный и социальный смысл становления социально зрелой личности лежит в плоскости социального самоопределения и самореализации, а сама мера зрелости определяется мерой социальной ответственности личности, ее нравственностью.</w:t>
      </w:r>
    </w:p>
    <w:p w14:paraId="4FD8FC69" w14:textId="77777777" w:rsidR="009C614D" w:rsidRDefault="009C614D" w:rsidP="009C614D">
      <w:pPr>
        <w:pStyle w:val="a3"/>
      </w:pPr>
      <w:r>
        <w:t xml:space="preserve">В советской педагогике долгое время не обращались к категории социальной зрелости личности, сам феномен социальной зрелости устранялся из пространства осмысления воспитывающей деятельности и ее результатов. Это связано с тем, что в традиционном воспитании цель воспитания состояла в овладении значениями объективной информации безотносительно к способам индивидуального освоения — </w:t>
      </w:r>
      <w:proofErr w:type="spellStart"/>
      <w:r>
        <w:t>распредмечивания</w:t>
      </w:r>
      <w:proofErr w:type="spellEnd"/>
      <w:r>
        <w:t xml:space="preserve"> мира. Но совокупность определенного объема знаний и умений дает качество воспитанности, не переходящее автоматически в качество социальной зрелости личности. Применяя </w:t>
      </w:r>
      <w:proofErr w:type="spellStart"/>
      <w:r>
        <w:t>парадигмальный</w:t>
      </w:r>
      <w:proofErr w:type="spellEnd"/>
      <w:r>
        <w:t xml:space="preserve"> подход, можно сказать, что аксиологическая направленность воспитательного процесса определяется рамками педагогической парадигмы: научно-технократической (цель-уровень воспитанности как внешний объективно заданный эталон) или гуманной (цель зарождается в </w:t>
      </w:r>
      <w:proofErr w:type="spellStart"/>
      <w:r>
        <w:t>межсубъективном</w:t>
      </w:r>
      <w:proofErr w:type="spellEnd"/>
      <w:r>
        <w:t xml:space="preserve"> пространстве и выражается в социальной зрелости личности как целостном феномене субъекта).</w:t>
      </w:r>
    </w:p>
    <w:p w14:paraId="52583A56" w14:textId="77777777" w:rsidR="009C614D" w:rsidRDefault="009C614D" w:rsidP="009C614D">
      <w:pPr>
        <w:pStyle w:val="a3"/>
      </w:pPr>
      <w:r>
        <w:t xml:space="preserve">В педагогике идея осмысления социальной зрелости личности и гуманизации природы воспитания имплицитно присутствует в педагогических учениях К.Д. Ушинского, П.Ф. Лесгафта, П.Ф. </w:t>
      </w:r>
      <w:proofErr w:type="spellStart"/>
      <w:r>
        <w:t>Каптерева</w:t>
      </w:r>
      <w:proofErr w:type="spellEnd"/>
      <w:r>
        <w:t xml:space="preserve">, К.Н. </w:t>
      </w:r>
      <w:proofErr w:type="spellStart"/>
      <w:r>
        <w:t>Вентцеля</w:t>
      </w:r>
      <w:proofErr w:type="spellEnd"/>
      <w:r>
        <w:t>, В.М. Бехтерева, Н.И. Пирогова, Н.И. Новикова, Я. Корчака.</w:t>
      </w:r>
    </w:p>
    <w:p w14:paraId="1DC2C831" w14:textId="77777777" w:rsidR="009C614D" w:rsidRDefault="009C614D" w:rsidP="009C614D">
      <w:pPr>
        <w:pStyle w:val="a3"/>
      </w:pPr>
      <w:r>
        <w:t xml:space="preserve">Из рассуждений Я. Корчака о зрелом человеке: «Зрелый человек — тот, кто знает, зачем он живет, как он относится к людям и истории человечества, и поступает согласно </w:t>
      </w:r>
      <w:proofErr w:type="gramStart"/>
      <w:r>
        <w:t>этому»[</w:t>
      </w:r>
      <w:proofErr w:type="gramEnd"/>
      <w:r>
        <w:t xml:space="preserve">31]. Позже эта идея возродилась и стала реализовываться в практике школ с ценностью самоопределения: А. </w:t>
      </w:r>
      <w:proofErr w:type="spellStart"/>
      <w:r>
        <w:t>Адамский</w:t>
      </w:r>
      <w:proofErr w:type="spellEnd"/>
      <w:r>
        <w:t xml:space="preserve">, А. </w:t>
      </w:r>
      <w:proofErr w:type="spellStart"/>
      <w:r>
        <w:t>Тубельский</w:t>
      </w:r>
      <w:proofErr w:type="spellEnd"/>
      <w:r>
        <w:t>, Т. Ковалева, М. Щетинин, И. Фрумин — в 80-90-е годы. А до этого, в 30-70-е годы, проблема социальной зрелости личности осмыслялась в свете принципов гуманистических отношений в коллективе и нашла отражение в педагогической практике А.С. Макаренко, Р.Ф. Брюховецкого, В.Н. Сороки-</w:t>
      </w:r>
      <w:proofErr w:type="spellStart"/>
      <w:r>
        <w:t>Росинского</w:t>
      </w:r>
      <w:proofErr w:type="spellEnd"/>
      <w:r>
        <w:t>, В.А. Сухомлинского,</w:t>
      </w:r>
    </w:p>
    <w:p w14:paraId="5486B633" w14:textId="77777777" w:rsidR="009C614D" w:rsidRDefault="009C614D" w:rsidP="009C614D">
      <w:pPr>
        <w:pStyle w:val="a3"/>
      </w:pPr>
      <w:r>
        <w:lastRenderedPageBreak/>
        <w:t xml:space="preserve">В.А. </w:t>
      </w:r>
      <w:proofErr w:type="spellStart"/>
      <w:r>
        <w:t>Караковского</w:t>
      </w:r>
      <w:proofErr w:type="spellEnd"/>
      <w:r>
        <w:t>. Эти педагоги способствовали развитию в образовании культуры достоинства, создавая условия для возможности стать зрелым, свободным и ответственным человеком.</w:t>
      </w:r>
    </w:p>
    <w:p w14:paraId="4F08976C" w14:textId="77777777" w:rsidR="009C614D" w:rsidRDefault="009C614D" w:rsidP="009C614D">
      <w:pPr>
        <w:pStyle w:val="a3"/>
      </w:pPr>
      <w:r>
        <w:t xml:space="preserve">Актуальной остается проблема рассмотрения социальной зрелости и в современных психологических исследованиях. Так, например, Г.А. </w:t>
      </w:r>
      <w:proofErr w:type="spellStart"/>
      <w:r>
        <w:t>Вайзер</w:t>
      </w:r>
      <w:proofErr w:type="spellEnd"/>
      <w:r>
        <w:t xml:space="preserve"> рассматривает достижение зрелости через становление представлений о смысле жизни, он отмечает, что «учащиеся продвигаются от школьного смысла жизни» (хорошо учиться, поступить в институт) до «взрослого» (оставить след на </w:t>
      </w:r>
      <w:proofErr w:type="gramStart"/>
      <w:r>
        <w:t>земле)[</w:t>
      </w:r>
      <w:proofErr w:type="gramEnd"/>
      <w:r>
        <w:t>32].</w:t>
      </w:r>
    </w:p>
    <w:p w14:paraId="17A5DC5C" w14:textId="77777777" w:rsidR="009C614D" w:rsidRDefault="009C614D" w:rsidP="009C614D">
      <w:pPr>
        <w:pStyle w:val="a3"/>
      </w:pPr>
      <w:r>
        <w:t>Все изменения, которые фиксируются как показатели социальной зрелости личности (у некоторых исследователей «социально-нравственная зрелость», «социально-личностная зрелость», «духовная зрелость»), раскрывают практически освоение социального, его норм, содержания, социального на уровне развития сознания и самосознания ребенка (подростка). То есть социальное рассматривается как определяющее свойство в характеристике личностного развития индивида.</w:t>
      </w:r>
    </w:p>
    <w:p w14:paraId="51036BE5" w14:textId="77777777" w:rsidR="009C614D" w:rsidRDefault="009C614D" w:rsidP="009C614D">
      <w:pPr>
        <w:pStyle w:val="a3"/>
      </w:pPr>
      <w:r>
        <w:t>Таким образом, мы подошли к проблеме показателей социальной зрелости, характеризующих взросление подростков.</w:t>
      </w:r>
    </w:p>
    <w:p w14:paraId="0B4F0C0F" w14:textId="77777777" w:rsidR="009C614D" w:rsidRDefault="009C614D" w:rsidP="009C614D">
      <w:pPr>
        <w:pStyle w:val="a3"/>
      </w:pPr>
      <w:r>
        <w:t xml:space="preserve">В модели социальной зрелости личности А.А. </w:t>
      </w:r>
      <w:proofErr w:type="spellStart"/>
      <w:r>
        <w:t>Реан</w:t>
      </w:r>
      <w:proofErr w:type="spellEnd"/>
      <w:r>
        <w:t xml:space="preserve"> особо выделяет четыре компонента. Он полагает, что эти четыре компонента социальной зрелости личности являются базовыми, фундаментальными, вокруг них определенным образом группируется множество других. Такими компонентами являются: ответственность, терпимость, самостоятельность и позитивное мышление, позитивное отношение к миру, определяющее позитивный взгляд на </w:t>
      </w:r>
      <w:proofErr w:type="gramStart"/>
      <w:r>
        <w:t>мир[</w:t>
      </w:r>
      <w:proofErr w:type="gramEnd"/>
      <w:r>
        <w:t>33].</w:t>
      </w:r>
    </w:p>
    <w:p w14:paraId="728E4315" w14:textId="77777777" w:rsidR="009C614D" w:rsidRDefault="009C614D" w:rsidP="009C614D">
      <w:pPr>
        <w:pStyle w:val="a3"/>
      </w:pPr>
      <w:r>
        <w:rPr>
          <w:i/>
          <w:iCs/>
        </w:rPr>
        <w:t>Ответственность</w:t>
      </w:r>
      <w:r>
        <w:t xml:space="preserve"> рассматривается в ракурсе экзистенциального подхода к формированию личности, способной к свободному и ответственному выбору своего поведения (А. Камю, Ж.-П. Сартр, В. </w:t>
      </w:r>
      <w:proofErr w:type="spellStart"/>
      <w:r>
        <w:t>Франкл</w:t>
      </w:r>
      <w:proofErr w:type="spellEnd"/>
      <w:r>
        <w:t xml:space="preserve">, К. Ясперс и др.), в ракурсе особенностей ответственности и локуса контроля (Л. </w:t>
      </w:r>
      <w:proofErr w:type="spellStart"/>
      <w:r>
        <w:t>Берковиц</w:t>
      </w:r>
      <w:proofErr w:type="spellEnd"/>
      <w:r>
        <w:t xml:space="preserve">, К. </w:t>
      </w:r>
      <w:proofErr w:type="spellStart"/>
      <w:r>
        <w:t>Муздыбаев</w:t>
      </w:r>
      <w:proofErr w:type="spellEnd"/>
      <w:r>
        <w:t xml:space="preserve">, М.А. Осташева, А.А. </w:t>
      </w:r>
      <w:proofErr w:type="spellStart"/>
      <w:r>
        <w:t>Реан</w:t>
      </w:r>
      <w:proofErr w:type="spellEnd"/>
      <w:r>
        <w:t xml:space="preserve"> и др.), в ракурсе коллективистского воспитания через принцип ответственной зависимости (А.С. Макаренко, И.П. Иванов, А.А. Суворов и др.). В. </w:t>
      </w:r>
      <w:proofErr w:type="spellStart"/>
      <w:r>
        <w:t>Франкл</w:t>
      </w:r>
      <w:proofErr w:type="spellEnd"/>
      <w:r>
        <w:t xml:space="preserve"> утверждает, что духовность, свобода и ответственность — это три основы, три </w:t>
      </w:r>
      <w:proofErr w:type="spellStart"/>
      <w:r>
        <w:t>экзистенциала</w:t>
      </w:r>
      <w:proofErr w:type="spellEnd"/>
      <w:r>
        <w:t xml:space="preserve"> человеческого существования. Очень важно то, что нельзя признать человека свободным, не признавая его в то же время и ответственным. «Именно в ответственности перед жизнью заключена сама сущность человеческого </w:t>
      </w:r>
      <w:proofErr w:type="gramStart"/>
      <w:r>
        <w:t>существования»[</w:t>
      </w:r>
      <w:proofErr w:type="gramEnd"/>
      <w:r>
        <w:t>34]. Очевидно, с ответственностью связана не только сущность бытия зрелой личности, но также успешность и способы ее самоактуализации.</w:t>
      </w:r>
    </w:p>
    <w:p w14:paraId="56B08034" w14:textId="77777777" w:rsidR="009C614D" w:rsidRDefault="009C614D" w:rsidP="009C614D">
      <w:pPr>
        <w:pStyle w:val="a3"/>
      </w:pPr>
      <w:r>
        <w:t xml:space="preserve">Таким образом, ответственность — это интегративное качество социальной зрелости человека, детерминирующее активность субъекта на основе свободного выбора и предвидения его последствий. Социальная зрелость и ее составляющая — </w:t>
      </w:r>
      <w:r>
        <w:rPr>
          <w:i/>
          <w:iCs/>
        </w:rPr>
        <w:t>ответственность</w:t>
      </w:r>
      <w:r>
        <w:t> — формируется в адекватной деятельности. Формирование ответственности прямо связано с предоставлением личности свободы в принятии решений.</w:t>
      </w:r>
    </w:p>
    <w:p w14:paraId="4C33233B" w14:textId="77777777" w:rsidR="009C614D" w:rsidRDefault="009C614D" w:rsidP="009C614D">
      <w:pPr>
        <w:pStyle w:val="a3"/>
      </w:pPr>
      <w:r>
        <w:t xml:space="preserve">Вопрос о мере свободы должен решаться с учетом возрастных и иных конкретных особенностей и обстоятельств, но сам принцип остается незыблемым. При этом верный тезис о том, что «нельзя признать человека свободным, не признавая его в то же время и ответственным», нуждается в следующем обязательном дополнении обратного характера: «Нельзя признать человека ответственным, не признавая его в то же время и свободным». </w:t>
      </w:r>
      <w:r>
        <w:lastRenderedPageBreak/>
        <w:t xml:space="preserve">А.А. </w:t>
      </w:r>
      <w:proofErr w:type="spellStart"/>
      <w:r>
        <w:t>Реан</w:t>
      </w:r>
      <w:proofErr w:type="spellEnd"/>
      <w:r>
        <w:t xml:space="preserve"> отмечает, что педагогам нельзя желать сформировать ответственность, блокируя при этом проявление автономности и свободы принятия решений. Такая поведенческая позиция взрослых, как показывают исследования (А. А. </w:t>
      </w:r>
      <w:proofErr w:type="spellStart"/>
      <w:r>
        <w:t>Реан</w:t>
      </w:r>
      <w:proofErr w:type="spellEnd"/>
      <w:r>
        <w:t>), находит удобную и прочную опору в системе их социально-перцептивных стереотипов, в их представлениях о подростках как о неспособных в большинстве своем к проявлению автономности, самостоятельности в деятельности. Эмпирические исследования также показывают, что педагоги ценят дисциплинированность учащихся гораздо больше, чем самостоятельность личности.</w:t>
      </w:r>
    </w:p>
    <w:p w14:paraId="60DB6E31" w14:textId="77777777" w:rsidR="009C614D" w:rsidRDefault="009C614D" w:rsidP="009C614D">
      <w:pPr>
        <w:pStyle w:val="a3"/>
      </w:pPr>
      <w:r>
        <w:rPr>
          <w:i/>
          <w:iCs/>
        </w:rPr>
        <w:t>Инициативность.</w:t>
      </w:r>
      <w:r>
        <w:t xml:space="preserve"> </w:t>
      </w:r>
      <w:proofErr w:type="spellStart"/>
      <w:r>
        <w:t>Initiative</w:t>
      </w:r>
      <w:proofErr w:type="spellEnd"/>
      <w:r>
        <w:t xml:space="preserve"> (франц.), </w:t>
      </w:r>
      <w:proofErr w:type="spellStart"/>
      <w:r>
        <w:t>initium</w:t>
      </w:r>
      <w:proofErr w:type="spellEnd"/>
      <w:r>
        <w:t xml:space="preserve"> (лат.) – начало, почин, внутреннее побуждение к новым формам деятельности, взятие большей меры ответственности, чем этого требует соблюдение общепринятых норм. Вопросы развития инициативы рассматривали в своих трудах ученые и педагоги-практики начала XX в. – М.И. </w:t>
      </w:r>
      <w:proofErr w:type="spellStart"/>
      <w:r>
        <w:t>Вайсфельд</w:t>
      </w:r>
      <w:proofErr w:type="spellEnd"/>
      <w:r>
        <w:t xml:space="preserve">, П.Ф. </w:t>
      </w:r>
      <w:proofErr w:type="spellStart"/>
      <w:r>
        <w:t>Каптерев</w:t>
      </w:r>
      <w:proofErr w:type="spellEnd"/>
      <w:r>
        <w:t xml:space="preserve">, П.Ф. Лесгафт, А.С. Макаренко, С.Т. Шацкий, считающие инициативность важной составляющей нравственно-волевых качеств. В современных исследованиях процесс формирования инициативности раскрывается К.А. </w:t>
      </w:r>
      <w:proofErr w:type="spellStart"/>
      <w:r>
        <w:t>Абульхановой</w:t>
      </w:r>
      <w:proofErr w:type="spellEnd"/>
      <w:r>
        <w:t xml:space="preserve">-Славской, Д.Б. Богоявленской, А.И. Высоцким, А.Н. </w:t>
      </w:r>
      <w:proofErr w:type="spellStart"/>
      <w:r>
        <w:t>Поддьяковым</w:t>
      </w:r>
      <w:proofErr w:type="spellEnd"/>
      <w:r>
        <w:t xml:space="preserve">, С.В. </w:t>
      </w:r>
      <w:proofErr w:type="spellStart"/>
      <w:r>
        <w:t>Тетерским</w:t>
      </w:r>
      <w:proofErr w:type="spellEnd"/>
      <w:r>
        <w:t xml:space="preserve"> и другими учеными. В понимании инициативности немало спорного, она определяется как способность высказывать прогрессивные, творческие идеи в процессе активной деятельности, как мера активного участия в ней, способность к оригинальным действиям, как побуждение к новым формам деятельности, почин, начинание, умение, способность и стремление к самостоятельным действиям, как сверхнормативная деятельность, чувство нового, находчивость и легкость ориентировки, склонность к преобразовательской деятельности и т. д. Инициативность рассматривается как нравственное качество личности, ее свойство, совокупность усилий и действий личности, направленных на претворение в жизнь новаторских </w:t>
      </w:r>
      <w:proofErr w:type="spellStart"/>
      <w:r>
        <w:t>просоциальных</w:t>
      </w:r>
      <w:proofErr w:type="spellEnd"/>
      <w:r>
        <w:t xml:space="preserve"> предложений. Инициативность проявляется как способность личности к инициативе, самостоятельным начинаниям, активности, предприимчивости, общественному </w:t>
      </w:r>
      <w:proofErr w:type="gramStart"/>
      <w:r>
        <w:t>служению[</w:t>
      </w:r>
      <w:proofErr w:type="gramEnd"/>
      <w:r>
        <w:t xml:space="preserve">35]. Наличие инициативы — основной поведенческий критерий субъектного действия ребенка в ситуации совместного действия со взрослым. Характер инициативы — критерий того, какое именно действие развертывает ребенок по собственному побуждению. Диалектика взаимосвязей </w:t>
      </w:r>
      <w:r>
        <w:rPr>
          <w:i/>
          <w:iCs/>
        </w:rPr>
        <w:t>инициативы и ответственности</w:t>
      </w:r>
      <w:r>
        <w:t xml:space="preserve"> раскрывается при опережении личностью внешних требований и проявлении творчества, как взаимодополнение свободы и необходимости.</w:t>
      </w:r>
    </w:p>
    <w:p w14:paraId="5D1F2CE2" w14:textId="77777777" w:rsidR="009C614D" w:rsidRDefault="009C614D" w:rsidP="009C614D">
      <w:pPr>
        <w:pStyle w:val="a3"/>
      </w:pPr>
      <w:r>
        <w:t xml:space="preserve">В подростковом сообществе </w:t>
      </w:r>
      <w:r>
        <w:rPr>
          <w:i/>
          <w:iCs/>
        </w:rPr>
        <w:t>понимание инициативы</w:t>
      </w:r>
      <w:r>
        <w:t xml:space="preserve"> и формы ее проявления носят противоречивый характер, что закреплено в субкультурном суждении: «инициатива наказуема», инициативность воспринимается как предприимчивость с целью личной выгоды, что выявляет анализ продуктов деятельности. Например, онлайн дневник «http://kobbra.mindmix.ru» излагает историю:</w:t>
      </w:r>
    </w:p>
    <w:p w14:paraId="1009C733" w14:textId="77777777" w:rsidR="009C614D" w:rsidRDefault="009C614D" w:rsidP="009C614D">
      <w:pPr>
        <w:pStyle w:val="a3"/>
      </w:pPr>
      <w:r>
        <w:t xml:space="preserve">«А давайте поиграем в самосожжение», – предложило Безумие. Все отвернулись. Безумие боялись, но не уважали. «А давайте поиграем в самосожжение», – предложила Глупость. Все заохали. Предложение было действительно любопытное. «Даже не знаю», – засомневалось Сомнение. «Может не надо? Ой, мне страшно», – испугался Страх. «Я сбегаю за </w:t>
      </w:r>
      <w:proofErr w:type="spellStart"/>
      <w:r>
        <w:t>бензинчиком</w:t>
      </w:r>
      <w:proofErr w:type="spellEnd"/>
      <w:r>
        <w:t xml:space="preserve">? Только мне деньги надо. Давайте скидываться», – предложила </w:t>
      </w:r>
      <w:r>
        <w:rPr>
          <w:i/>
          <w:iCs/>
        </w:rPr>
        <w:t>Инициативность.</w:t>
      </w:r>
      <w:r>
        <w:t xml:space="preserve"> «</w:t>
      </w:r>
      <w:proofErr w:type="spellStart"/>
      <w:r>
        <w:t>Готично</w:t>
      </w:r>
      <w:proofErr w:type="spellEnd"/>
      <w:r>
        <w:t xml:space="preserve">», – сказала </w:t>
      </w:r>
      <w:proofErr w:type="spellStart"/>
      <w:r>
        <w:t>Готичность</w:t>
      </w:r>
      <w:proofErr w:type="spellEnd"/>
      <w:r>
        <w:t xml:space="preserve">. «Да-да, давайте скинемся, и Я сбегаю за </w:t>
      </w:r>
      <w:proofErr w:type="spellStart"/>
      <w:r>
        <w:t>бензинчиком</w:t>
      </w:r>
      <w:proofErr w:type="spellEnd"/>
      <w:r>
        <w:t xml:space="preserve">», – сказал Обман, но никто ему не поверил. «Вот все мои деньги», – сказал Лох, доставая деньги. «А сколько надо?» — спросил Реализм. «Я не дам денег, у меня нету!» — возопила Жадность. Красота, Любовь, Страх, Глупость, Асоциальность, Безумие все скинулись. Даже Сомнение. Гордость дала больше всех денег. Обман и Жадность воздержались. «Ну и фиг с ними», – сказал Пофигизм, и </w:t>
      </w:r>
      <w:r>
        <w:rPr>
          <w:i/>
          <w:iCs/>
        </w:rPr>
        <w:t>Инициативность</w:t>
      </w:r>
      <w:r>
        <w:t xml:space="preserve"> побежала за бензином. «Надо поджечь себя не просто так, а в знак протеста против </w:t>
      </w:r>
      <w:r>
        <w:lastRenderedPageBreak/>
        <w:t xml:space="preserve">политики международного валютного фонда», – сказало Безумие, и все согласились. Скоро вернулась </w:t>
      </w:r>
      <w:r>
        <w:rPr>
          <w:i/>
          <w:iCs/>
        </w:rPr>
        <w:t>Инициативность</w:t>
      </w:r>
      <w:r>
        <w:t xml:space="preserve"> с пивом, со спичками и с канистрой бензина. Все похвалили </w:t>
      </w:r>
      <w:r>
        <w:rPr>
          <w:i/>
          <w:iCs/>
        </w:rPr>
        <w:t>Инициативность</w:t>
      </w:r>
      <w:r>
        <w:t xml:space="preserve"> за </w:t>
      </w:r>
      <w:r>
        <w:rPr>
          <w:i/>
          <w:iCs/>
        </w:rPr>
        <w:t>инициативность</w:t>
      </w:r>
      <w:r>
        <w:t xml:space="preserve"> с пивом, и приступили к обливаниям бензином. Очень красиво горела Красота. Безумие бегало и истошно верещало, пытаясь сбить пламя. Любовь сгорела быстрее всех. А дольше всех тлела Гордость. Все сгорели. Кроме Неуверенности. Она стояла невдалеке и наслаждалась заревом.</w:t>
      </w:r>
    </w:p>
    <w:p w14:paraId="622BB4FC" w14:textId="77777777" w:rsidR="009C614D" w:rsidRDefault="009C614D" w:rsidP="009C614D">
      <w:pPr>
        <w:pStyle w:val="a3"/>
      </w:pPr>
      <w:r>
        <w:t>В этой истории имплицитно присутствует размышление о том, что инициативность связана с направленностью на ценности. Личность, полностью разделяющая ценности социума и реализующая их в своем поведении, может считаться социально зрелой. В этом смысле слова партийный или религиозный фанат, «идущий в бой» за ценности той общности людей, в которую он входит, тоже как бы является «социально зрелой личностью». Однако с понятием социальной зрелости все же следует связывать внутреннюю установку личности только на те ценности, которые имеют позитивную направленность по отношению к развитию человечества, его культуры и цивилизации, т. е. на гуманистические ценности.</w:t>
      </w:r>
    </w:p>
    <w:p w14:paraId="41CB0FFF" w14:textId="77777777" w:rsidR="009C614D" w:rsidRDefault="009C614D" w:rsidP="009C614D">
      <w:pPr>
        <w:pStyle w:val="a3"/>
      </w:pPr>
      <w:r>
        <w:rPr>
          <w:i/>
          <w:iCs/>
        </w:rPr>
        <w:t>Самостоятельность.</w:t>
      </w:r>
      <w:r>
        <w:t xml:space="preserve"> Понимание самостоятельности в психолого-педагогической литературе также имеет широкий диапазон: целенаправленная, внутренне мотивированная и корригируемая деятельность личности (И.А. Зимняя); деятельность учащихся по усвоению информации без посторонней помощи, способность рефлексии и трансформации усвоенного материала (Ю.Г. Юшко); способность к «самости» (самореализация, саморазвитие, самосовершенствование) (Г.Н. Сартан); поведенческий критерий субъектного действия (Г.А. </w:t>
      </w:r>
      <w:proofErr w:type="spellStart"/>
      <w:r>
        <w:t>Цукерман</w:t>
      </w:r>
      <w:proofErr w:type="spellEnd"/>
      <w:r>
        <w:t xml:space="preserve">). Самостоятельность подростка относительна. Так как мы оперируем критериями «зрелой» самостоятельности, а у подростка она выражена неявно, часто мимикрирует под другие качества или обнаруживается только частично. Как переоценка, так и недооценка подростковой самостоятельности чреваты одним и тем же результатом — беспомощностью, инфантильностью. Основные ошибки взрослых в воспитании самостоятельности — это две прямо противоположные тактики: </w:t>
      </w:r>
      <w:proofErr w:type="spellStart"/>
      <w:r>
        <w:t>гиперопека</w:t>
      </w:r>
      <w:proofErr w:type="spellEnd"/>
      <w:r>
        <w:t xml:space="preserve"> ребенка и полное устранение от поддержки его действий. В первом случае у него развивается инфантилизм, во втором — синдром беспомощности. Инфантилизм возникает в ответ на активное подавление взрослым инициатив подростка по причинам неверия в его возможности, страх за него и др. Так «педагогическое» уничтожение инициативности приводит к невозможности развития самостоятельности. Но предметная самостоятельность не отмирает полностью, она переносится подростком в другую сферу активности (закрытую от взрослых). Потребность в самостоятельности, обуславливающая саморазвитие, самоактуализацию — основополагающая составляющая зрелой личности. С выраженным стремлением к саморазвитию связано достижение «</w:t>
      </w:r>
      <w:proofErr w:type="spellStart"/>
      <w:r>
        <w:t>акме</w:t>
      </w:r>
      <w:proofErr w:type="spellEnd"/>
      <w:r>
        <w:t>».</w:t>
      </w:r>
    </w:p>
    <w:p w14:paraId="26318B6C" w14:textId="77777777" w:rsidR="009C614D" w:rsidRDefault="009C614D" w:rsidP="009C614D">
      <w:pPr>
        <w:pStyle w:val="a3"/>
      </w:pPr>
      <w:r>
        <w:t xml:space="preserve">По результатам наших исследований (2000–2010 гг.), зрелость как </w:t>
      </w:r>
      <w:proofErr w:type="spellStart"/>
      <w:r>
        <w:t>акмеоформа</w:t>
      </w:r>
      <w:proofErr w:type="spellEnd"/>
      <w:r>
        <w:t xml:space="preserve"> взросления, с одной стороны, отражает субъективный жизненный опыт и природные ресурсы взрослеющего человека (психологический результат), с другой стороны, зрелость — это социально-педагогический результат, возникающий в процессе воспитания человека.</w:t>
      </w:r>
    </w:p>
    <w:p w14:paraId="55BE6348" w14:textId="77777777" w:rsidR="009C614D" w:rsidRDefault="009C614D" w:rsidP="009C614D">
      <w:pPr>
        <w:pStyle w:val="a3"/>
      </w:pPr>
      <w:r>
        <w:t>Каким образом будет психологически, педагогически организовано пространство возможностей освоения взрослости, таким образом будет потом явлено само общество взрослости. И осмысление взросления от «условного плана действий — внешней взрослости» к «реальному плану действий — внутренней взрослости» связано с организацией воспитательных практик взросления.</w:t>
      </w:r>
    </w:p>
    <w:p w14:paraId="03F3B214" w14:textId="77777777" w:rsidR="009C614D" w:rsidRDefault="009C614D" w:rsidP="009C614D">
      <w:pPr>
        <w:pStyle w:val="a3"/>
      </w:pPr>
      <w:r>
        <w:lastRenderedPageBreak/>
        <w:t xml:space="preserve">Движение к внутренней взрослости иллюстрирует то, что реализация замысла становится одновременно </w:t>
      </w:r>
      <w:proofErr w:type="spellStart"/>
      <w:r>
        <w:rPr>
          <w:i/>
          <w:iCs/>
        </w:rPr>
        <w:t>потенциацией</w:t>
      </w:r>
      <w:proofErr w:type="spellEnd"/>
      <w:r>
        <w:rPr>
          <w:i/>
          <w:iCs/>
        </w:rPr>
        <w:t xml:space="preserve"> смысла. </w:t>
      </w:r>
      <w:proofErr w:type="spellStart"/>
      <w:r>
        <w:rPr>
          <w:i/>
          <w:iCs/>
        </w:rPr>
        <w:t>Потенциация</w:t>
      </w:r>
      <w:proofErr w:type="spellEnd"/>
      <w:r>
        <w:rPr>
          <w:i/>
          <w:iCs/>
        </w:rPr>
        <w:t> — это реконструкция возможностей, возрастание степеней возможного в реальности</w:t>
      </w:r>
      <w:r>
        <w:t xml:space="preserve"> (переход от «условного» к возможно «реальному» плану действий).</w:t>
      </w:r>
    </w:p>
    <w:p w14:paraId="3703527A" w14:textId="77777777" w:rsidR="009C614D" w:rsidRDefault="009C614D" w:rsidP="009C614D">
      <w:pPr>
        <w:pStyle w:val="a3"/>
      </w:pPr>
      <w:r>
        <w:t xml:space="preserve">При организации воспитательных практик важно учитывать, что социальные ситуации развития обладают такими признаками, как потенциальность, </w:t>
      </w:r>
      <w:proofErr w:type="spellStart"/>
      <w:r>
        <w:t>интенциальность</w:t>
      </w:r>
      <w:proofErr w:type="spellEnd"/>
      <w:r>
        <w:t xml:space="preserve">, </w:t>
      </w:r>
      <w:proofErr w:type="spellStart"/>
      <w:r>
        <w:t>онтологичность</w:t>
      </w:r>
      <w:proofErr w:type="spellEnd"/>
      <w:r>
        <w:t xml:space="preserve">, </w:t>
      </w:r>
      <w:proofErr w:type="spellStart"/>
      <w:r>
        <w:t>неструктурированность</w:t>
      </w:r>
      <w:proofErr w:type="spellEnd"/>
      <w:r>
        <w:t>.</w:t>
      </w:r>
    </w:p>
    <w:p w14:paraId="615D0BD0" w14:textId="77777777" w:rsidR="009E269C" w:rsidRPr="009E269C" w:rsidRDefault="009E269C" w:rsidP="009E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128051993"/>
      <w:r w:rsidRPr="009E269C">
        <w:rPr>
          <w:rFonts w:ascii="Times New Roman" w:eastAsia="Times New Roman" w:hAnsi="Times New Roman"/>
          <w:sz w:val="24"/>
          <w:szCs w:val="24"/>
          <w:lang w:eastAsia="ru-RU"/>
        </w:rPr>
        <w:t>Литература:</w:t>
      </w:r>
    </w:p>
    <w:p w14:paraId="499B132A" w14:textId="77777777" w:rsidR="009E269C" w:rsidRPr="009E269C" w:rsidRDefault="009E269C" w:rsidP="009E26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E269C">
        <w:rPr>
          <w:rFonts w:ascii="Times New Roman" w:eastAsiaTheme="minorHAnsi" w:hAnsi="Times New Roman"/>
          <w:sz w:val="24"/>
          <w:szCs w:val="24"/>
          <w:lang w:val="x-none" w:eastAsia="x-none"/>
        </w:rPr>
        <w:t xml:space="preserve">Савенков, А. И.  Педагогическая психология в 2 ч. Часть 2 : учебник для вузов / А. И. Савенков. — 3-е изд., </w:t>
      </w:r>
      <w:proofErr w:type="spellStart"/>
      <w:r w:rsidRPr="009E269C">
        <w:rPr>
          <w:rFonts w:ascii="Times New Roman" w:eastAsiaTheme="minorHAnsi" w:hAnsi="Times New Roman"/>
          <w:sz w:val="24"/>
          <w:szCs w:val="24"/>
          <w:lang w:val="x-none" w:eastAsia="x-none"/>
        </w:rPr>
        <w:t>перераб</w:t>
      </w:r>
      <w:proofErr w:type="spellEnd"/>
      <w:r w:rsidRPr="009E269C">
        <w:rPr>
          <w:rFonts w:ascii="Times New Roman" w:eastAsiaTheme="minorHAnsi" w:hAnsi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9E269C">
        <w:rPr>
          <w:rFonts w:ascii="Times New Roman" w:eastAsiaTheme="minorHAnsi" w:hAnsi="Times New Roman"/>
          <w:sz w:val="24"/>
          <w:szCs w:val="24"/>
          <w:lang w:val="x-none" w:eastAsia="x-none"/>
        </w:rPr>
        <w:t>Юрайт</w:t>
      </w:r>
      <w:proofErr w:type="spellEnd"/>
      <w:r w:rsidRPr="009E269C">
        <w:rPr>
          <w:rFonts w:ascii="Times New Roman" w:eastAsiaTheme="minorHAnsi" w:hAnsi="Times New Roman"/>
          <w:sz w:val="24"/>
          <w:szCs w:val="24"/>
          <w:lang w:val="x-none" w:eastAsia="x-none"/>
        </w:rPr>
        <w:t>, 2021. — 186 с. — (Высшее образование). — ISBN 978-5-534-02107-3.</w:t>
      </w:r>
    </w:p>
    <w:p w14:paraId="5D3AFB9C" w14:textId="77777777" w:rsidR="009E269C" w:rsidRPr="009E269C" w:rsidRDefault="009E269C" w:rsidP="009E26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E269C">
        <w:rPr>
          <w:rFonts w:ascii="Times New Roman" w:hAnsi="Times New Roman"/>
          <w:sz w:val="24"/>
          <w:szCs w:val="24"/>
          <w:lang w:val="x-none" w:eastAsia="x-none"/>
        </w:rPr>
        <w:t xml:space="preserve">Симановский, А. Э.  Педагогическая психология : учебное пособие для вузов / А. Э. Симановский. — 2-е изд., </w:t>
      </w:r>
      <w:proofErr w:type="spellStart"/>
      <w:r w:rsidRPr="009E269C">
        <w:rPr>
          <w:rFonts w:ascii="Times New Roman" w:hAnsi="Times New Roman"/>
          <w:sz w:val="24"/>
          <w:szCs w:val="24"/>
          <w:lang w:val="x-none" w:eastAsia="x-none"/>
        </w:rPr>
        <w:t>испр</w:t>
      </w:r>
      <w:proofErr w:type="spellEnd"/>
      <w:r w:rsidRPr="009E269C">
        <w:rPr>
          <w:rFonts w:ascii="Times New Roman" w:hAnsi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9E269C">
        <w:rPr>
          <w:rFonts w:ascii="Times New Roman" w:hAnsi="Times New Roman"/>
          <w:sz w:val="24"/>
          <w:szCs w:val="24"/>
          <w:lang w:val="x-none" w:eastAsia="x-none"/>
        </w:rPr>
        <w:t>Юрайт</w:t>
      </w:r>
      <w:proofErr w:type="spellEnd"/>
      <w:r w:rsidRPr="009E269C">
        <w:rPr>
          <w:rFonts w:ascii="Times New Roman" w:hAnsi="Times New Roman"/>
          <w:sz w:val="24"/>
          <w:szCs w:val="24"/>
          <w:lang w:val="x-none" w:eastAsia="x-none"/>
        </w:rPr>
        <w:t xml:space="preserve">, 2021. — 203 с. — (Высшее образование). — ISBN 978-5-534-06004-1. </w:t>
      </w:r>
    </w:p>
    <w:p w14:paraId="3AD38935" w14:textId="77777777" w:rsidR="009E269C" w:rsidRPr="009E269C" w:rsidRDefault="009E269C" w:rsidP="009E26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tooltip="Фиофанова Ольга Александровна" w:history="1">
        <w:r w:rsidRPr="009E269C">
          <w:rPr>
            <w:rFonts w:ascii="Times New Roman" w:eastAsia="Times New Roman" w:hAnsi="Times New Roman"/>
            <w:sz w:val="24"/>
            <w:szCs w:val="24"/>
            <w:lang w:eastAsia="ru-RU"/>
          </w:rPr>
          <w:t>Фиофанова</w:t>
        </w:r>
      </w:hyperlink>
      <w:r w:rsidRPr="009E269C">
        <w:rPr>
          <w:rFonts w:ascii="Times New Roman" w:eastAsia="Times New Roman" w:hAnsi="Times New Roman"/>
          <w:sz w:val="24"/>
          <w:szCs w:val="24"/>
          <w:lang w:eastAsia="ru-RU"/>
        </w:rPr>
        <w:t xml:space="preserve"> О.</w:t>
      </w:r>
      <w:r w:rsidRPr="009E269C">
        <w:rPr>
          <w:rFonts w:ascii="Times New Roman" w:hAnsi="Times New Roman"/>
          <w:sz w:val="24"/>
          <w:szCs w:val="24"/>
        </w:rPr>
        <w:t xml:space="preserve"> </w:t>
      </w:r>
      <w:hyperlink r:id="rId10" w:tooltip="Перейти к оглавлению" w:history="1">
        <w:r w:rsidRPr="009E269C">
          <w:rPr>
            <w:rFonts w:ascii="Times New Roman" w:eastAsia="Times New Roman" w:hAnsi="Times New Roman"/>
            <w:sz w:val="24"/>
            <w:szCs w:val="24"/>
            <w:lang w:eastAsia="ru-RU"/>
          </w:rPr>
          <w:t>Психология взросления и воспитательные практики нового поколения: учебное пособие</w:t>
        </w:r>
      </w:hyperlink>
      <w:r w:rsidRPr="009E26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" w:history="1">
        <w:r w:rsidRPr="009E269C">
          <w:rPr>
            <w:rFonts w:ascii="Times New Roman" w:eastAsia="Times New Roman" w:hAnsi="Times New Roman"/>
            <w:sz w:val="24"/>
            <w:szCs w:val="24"/>
            <w:lang w:eastAsia="ru-RU"/>
          </w:rPr>
          <w:t>https://bookap.info/book/fiofanova_psihologiya_vzrosleniya_i_vospitatelnye_praktiki_novogo_pokoleniya_uchebnoe_posobie/</w:t>
        </w:r>
      </w:hyperlink>
    </w:p>
    <w:p w14:paraId="6043818E" w14:textId="77777777" w:rsidR="009566D2" w:rsidRPr="009E269C" w:rsidRDefault="009E269C" w:rsidP="009E26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E269C">
        <w:rPr>
          <w:rFonts w:ascii="Times New Roman" w:hAnsi="Times New Roman"/>
          <w:sz w:val="24"/>
          <w:szCs w:val="24"/>
          <w:lang w:val="x-none" w:eastAsia="x-none"/>
        </w:rPr>
        <w:t xml:space="preserve">Шакурова, М. В.  Социальное воспитание в школе : учебное пособие для вузов / М. В. Шакурова. — 2-е изд., </w:t>
      </w:r>
      <w:proofErr w:type="spellStart"/>
      <w:r w:rsidRPr="009E269C">
        <w:rPr>
          <w:rFonts w:ascii="Times New Roman" w:hAnsi="Times New Roman"/>
          <w:sz w:val="24"/>
          <w:szCs w:val="24"/>
          <w:lang w:val="x-none" w:eastAsia="x-none"/>
        </w:rPr>
        <w:t>перераб</w:t>
      </w:r>
      <w:proofErr w:type="spellEnd"/>
      <w:r w:rsidRPr="009E269C">
        <w:rPr>
          <w:rFonts w:ascii="Times New Roman" w:hAnsi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9E269C">
        <w:rPr>
          <w:rFonts w:ascii="Times New Roman" w:hAnsi="Times New Roman"/>
          <w:sz w:val="24"/>
          <w:szCs w:val="24"/>
          <w:lang w:val="x-none" w:eastAsia="x-none"/>
        </w:rPr>
        <w:t>Юрайт</w:t>
      </w:r>
      <w:proofErr w:type="spellEnd"/>
      <w:r w:rsidRPr="009E269C">
        <w:rPr>
          <w:rFonts w:ascii="Times New Roman" w:hAnsi="Times New Roman"/>
          <w:sz w:val="24"/>
          <w:szCs w:val="24"/>
          <w:lang w:val="x-none" w:eastAsia="x-none"/>
        </w:rPr>
        <w:t>, 2021. — 280 с. — (Высшее образование). — ISBN 978-5-534-06728-6.</w:t>
      </w:r>
    </w:p>
    <w:bookmarkEnd w:id="0"/>
    <w:p w14:paraId="18CE137C" w14:textId="77777777" w:rsidR="009E269C" w:rsidRPr="009E269C" w:rsidRDefault="009E269C" w:rsidP="009E269C">
      <w:pPr>
        <w:rPr>
          <w:rFonts w:ascii="Times New Roman" w:hAnsi="Times New Roman"/>
          <w:sz w:val="24"/>
          <w:szCs w:val="24"/>
        </w:rPr>
      </w:pPr>
    </w:p>
    <w:p w14:paraId="3EE680C8" w14:textId="77777777" w:rsidR="009C614D" w:rsidRDefault="009C614D" w:rsidP="009E269C">
      <w:pPr>
        <w:spacing w:after="0" w:line="240" w:lineRule="auto"/>
      </w:pPr>
    </w:p>
    <w:sectPr w:rsidR="009C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DB3D7C"/>
    <w:multiLevelType w:val="hybridMultilevel"/>
    <w:tmpl w:val="64FA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0D"/>
    <w:rsid w:val="00272060"/>
    <w:rsid w:val="0055490D"/>
    <w:rsid w:val="009C614D"/>
    <w:rsid w:val="009E269C"/>
    <w:rsid w:val="00BB1A7C"/>
    <w:rsid w:val="00D8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0A4E"/>
  <w15:chartTrackingRefBased/>
  <w15:docId w15:val="{C4B187C1-163F-4826-99B5-23F98EFD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1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1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C61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61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ap.inf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ap.inf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ap.info/" TargetMode="External"/><Relationship Id="rId11" Type="http://schemas.openxmlformats.org/officeDocument/2006/relationships/hyperlink" Target="https://bookap.info/book/fiofanova_psihologiya_vzrosleniya_i_vospitatelnye_praktiki_novogo_pokoleniya_uchebnoe_posobie/" TargetMode="External"/><Relationship Id="rId5" Type="http://schemas.openxmlformats.org/officeDocument/2006/relationships/hyperlink" Target="https://bookap.info/" TargetMode="External"/><Relationship Id="rId10" Type="http://schemas.openxmlformats.org/officeDocument/2006/relationships/hyperlink" Target="https://bookap.info/book/fiofanova_psihologiya_vzrosleniya_i_vospitatelnye_praktiki_novogo_pokoleniya_uchebnoe_posob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ap.info/author/33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3607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2023-02-23T10:18:00Z</dcterms:created>
  <dcterms:modified xsi:type="dcterms:W3CDTF">2023-09-11T07:02:00Z</dcterms:modified>
</cp:coreProperties>
</file>