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599" w:rsidRDefault="00957F91" w:rsidP="00564599">
      <w:pPr>
        <w:rPr>
          <w:rFonts w:ascii="Times New Roman" w:hAnsi="Times New Roman" w:cs="Times New Roman"/>
          <w:b/>
        </w:rPr>
      </w:pPr>
      <w:r w:rsidRPr="00957F91">
        <w:rPr>
          <w:rFonts w:ascii="Times New Roman" w:hAnsi="Times New Roman" w:cs="Times New Roman"/>
          <w:b/>
        </w:rPr>
        <w:t xml:space="preserve">Лекция </w:t>
      </w:r>
      <w:r w:rsidR="00564599">
        <w:rPr>
          <w:rFonts w:ascii="Times New Roman" w:hAnsi="Times New Roman" w:cs="Times New Roman"/>
          <w:b/>
        </w:rPr>
        <w:t>3</w:t>
      </w:r>
      <w:bookmarkStart w:id="0" w:name="_GoBack"/>
      <w:bookmarkEnd w:id="0"/>
      <w:r w:rsidRPr="00957F91">
        <w:rPr>
          <w:rFonts w:ascii="Times New Roman" w:hAnsi="Times New Roman" w:cs="Times New Roman"/>
          <w:b/>
        </w:rPr>
        <w:t xml:space="preserve">. </w:t>
      </w:r>
      <w:r w:rsidR="0033123A" w:rsidRPr="0033123A">
        <w:rPr>
          <w:rFonts w:ascii="Times New Roman" w:hAnsi="Times New Roman" w:cs="Times New Roman"/>
          <w:b/>
        </w:rPr>
        <w:t>Подведомственность и подсудность дел арбитражному суду</w:t>
      </w:r>
      <w:r w:rsidR="00B25F83">
        <w:rPr>
          <w:rFonts w:ascii="Times New Roman" w:hAnsi="Times New Roman" w:cs="Times New Roman"/>
          <w:b/>
        </w:rPr>
        <w:t xml:space="preserve">     </w:t>
      </w:r>
    </w:p>
    <w:p w:rsidR="00564599" w:rsidRPr="00564599" w:rsidRDefault="00B25F83" w:rsidP="00564599">
      <w:pPr>
        <w:pStyle w:val="a4"/>
        <w:rPr>
          <w:color w:val="000000"/>
        </w:rPr>
      </w:pPr>
      <w:r>
        <w:rPr>
          <w:b/>
        </w:rPr>
        <w:t xml:space="preserve"> </w:t>
      </w:r>
      <w:r w:rsidR="00564599" w:rsidRPr="00564599">
        <w:rPr>
          <w:i/>
          <w:iCs/>
          <w:color w:val="000000"/>
        </w:rPr>
        <w:t xml:space="preserve"> 1. Понятие и основные критерии подведомственности дел арбитражным судам</w:t>
      </w:r>
    </w:p>
    <w:p w:rsidR="00564599" w:rsidRPr="00564599" w:rsidRDefault="00564599" w:rsidP="00564599">
      <w:pPr>
        <w:pStyle w:val="a4"/>
        <w:rPr>
          <w:color w:val="000000"/>
        </w:rPr>
      </w:pPr>
      <w:r w:rsidRPr="00564599">
        <w:rPr>
          <w:i/>
          <w:iCs/>
          <w:color w:val="000000"/>
        </w:rPr>
        <w:t xml:space="preserve"> 2. Виды подведомственности дел арбитражным судам</w:t>
      </w:r>
    </w:p>
    <w:p w:rsidR="00564599" w:rsidRPr="00564599" w:rsidRDefault="00564599" w:rsidP="00564599">
      <w:pPr>
        <w:pStyle w:val="a4"/>
        <w:rPr>
          <w:color w:val="000000"/>
        </w:rPr>
      </w:pPr>
      <w:r w:rsidRPr="00564599">
        <w:rPr>
          <w:i/>
          <w:iCs/>
          <w:color w:val="000000"/>
        </w:rPr>
        <w:t xml:space="preserve"> 3. Понятие и виды подсудности дел арбитражным судам</w:t>
      </w:r>
    </w:p>
    <w:p w:rsidR="00564599" w:rsidRPr="00564599" w:rsidRDefault="00564599" w:rsidP="00564599">
      <w:pPr>
        <w:pStyle w:val="a4"/>
        <w:rPr>
          <w:color w:val="000000"/>
        </w:rPr>
      </w:pPr>
      <w:r w:rsidRPr="00564599">
        <w:rPr>
          <w:i/>
          <w:iCs/>
          <w:color w:val="000000"/>
        </w:rPr>
        <w:t xml:space="preserve"> 4. Правовые последствия несоблюдения правил подведомственности и подсудности</w:t>
      </w:r>
    </w:p>
    <w:p w:rsidR="00564599" w:rsidRPr="00564599" w:rsidRDefault="00564599" w:rsidP="00564599">
      <w:pPr>
        <w:pStyle w:val="a4"/>
        <w:jc w:val="center"/>
        <w:rPr>
          <w:color w:val="000000"/>
        </w:rPr>
      </w:pPr>
      <w:r w:rsidRPr="00564599">
        <w:rPr>
          <w:b/>
          <w:bCs/>
          <w:i/>
          <w:iCs/>
          <w:color w:val="000000"/>
        </w:rPr>
        <w:t>1. Понятие и основные критерии подведомственности дел арбитражным судам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Согласно ст. 11 ГК РФ защиту нарушенных или оспариваемых гражданских прав осуществляют в соответствии с подведомственностью дел, установленной процессуальным законодательством, суд, арбитражный суд или третейский суд. Все суды, действующие в России, являются органами правосудия, действующими в пределах своей компетенции. Именно от правильного определения судебной компетенции зависит выбор надлежащего суда при реализации права на доступ к суду и обеспечении права на эффективные средства правовой защиты.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Компетенция арбитражных судов определяется Конституцией Российской Федерации, федеральными конституционными и федеральными законами, главой 4 и иными статьями АПК РФ и объединяет в своем значении два правовых института – подведомственность и подсудность.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Институт подведомственности призван разграничить, прежде всего, компетенцию судов общей юрисдикции и арбитражных судов, и позволяет определить, какая ветвь судебной власти обладает юрисдикцией в отношении конкретного спора.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Применительно к арбитражному процессу институт судебной подведомственности представляет собой совокупность арбитражных процессуальных норм, определяющих полномочия арбитражного суда по рассмотрению и разрешению споров, возникающих в сфере предпринимательской и иной экономической деятельности. Иными словами, </w:t>
      </w:r>
      <w:r w:rsidRPr="00564599">
        <w:rPr>
          <w:i/>
          <w:iCs/>
          <w:color w:val="000000"/>
        </w:rPr>
        <w:t>подведомственность дел арбитражным судам</w:t>
      </w:r>
      <w:r w:rsidRPr="00564599">
        <w:rPr>
          <w:b/>
          <w:bCs/>
          <w:color w:val="000000"/>
        </w:rPr>
        <w:t> </w:t>
      </w:r>
      <w:r w:rsidRPr="00564599">
        <w:rPr>
          <w:color w:val="000000"/>
        </w:rPr>
        <w:t>– это установленный законом круг правовых споров и иных материально-правовых дел индивидуального значения, разрешение которых в соответствии с Конституции Российской Федерации, федеральными конституционными и федеральными законами отнесено к ведению арбитражных судов (предметная деятельность арбитражного суда).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В АПК РФ обозначены </w:t>
      </w:r>
      <w:r w:rsidRPr="00564599">
        <w:rPr>
          <w:i/>
          <w:iCs/>
          <w:color w:val="000000"/>
        </w:rPr>
        <w:t>два основных критерия подведомственности дел арбитражным судам: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- определенный характер спорного правоотношения (объективный критерий);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- специфический субъектный состав участников спора (субъективный критерий).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Именно совокупность этих двух критериев позволяет определять подведомственность дел арбитражным судам. При этом в настоящее время приоритет отводится такому критерию как предмет спора, тогда как субъектный состав участников спора рассматривается в большей степени как конкретизирующей признак подведомственности.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lastRenderedPageBreak/>
        <w:t>Помимо этого, подведомственность экономического спора арбитражному суду может определяться и дополнительными критериями, такими – установление правил соблюдения претензионного и иного досудебного порядка до обращения в суд, если такой порядок установлен законом или предусмотрен договором (ч. 5 ст. 4 АПК РФ) и закрепление в федеральных законах дополнительных правил отнесения определенных категорий дел к ведению арбитражного суда (например, дела, рассматриваемые в порядке специальной подведомственности).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i/>
          <w:iCs/>
          <w:color w:val="000000"/>
        </w:rPr>
        <w:t>Характер спорного правоотношения как объективный критерий подведомственности дел арбитражным судам.</w:t>
      </w:r>
      <w:r w:rsidRPr="00564599">
        <w:rPr>
          <w:color w:val="000000"/>
        </w:rPr>
        <w:t> Определяющим критерием общей подведомственности дел арбитражным судам является именно сфера предпринимательской и иной экономической деятельности.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В ст. 27 АПК РФ сформулировано общее правило, согласно которому по объективному критерию арбитражному суду подведомственны дела по экономическим спорам и другие дела, связанные с осуществлением предпринимательской и иной экономической деятельности.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Именно экономический характер спорного правоотношения имеет первостепенное значение при определении подведомственности дела арбитражным судам.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По характеру правоотношения экономические споры, подведомственные арбитражному суду, охватывают: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 xml:space="preserve">- «спор о праве» – спор о взаимных правах и обязанностях юридически равных субъектов, материально-правовые требования, которых </w:t>
      </w:r>
      <w:proofErr w:type="spellStart"/>
      <w:r w:rsidRPr="00564599">
        <w:rPr>
          <w:color w:val="000000"/>
        </w:rPr>
        <w:t>противопостоят</w:t>
      </w:r>
      <w:proofErr w:type="spellEnd"/>
      <w:r w:rsidRPr="00564599">
        <w:rPr>
          <w:color w:val="000000"/>
        </w:rPr>
        <w:t xml:space="preserve"> друг другу;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- «спор о правоотношении» – спор о содержании правоотношения, возникший на основе власти и подчинения между юридически неравными субъектами, у которых материально-правовые требования друг к другу отсутствуют, и цель судебной защиты состоит в проверке соответствия действий административных органов или должностных лиц закону;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- «спор о факте» – спорность самого факта, влекущего за собой приобретение или утрату субъективного права, при котором требование направлено на защиту охраняемого законом интереса [1].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Применительно к указанной классификации арбитражное процессуальное законодательство четко разграничивает экономические споры в зависимости от характера спора и способа защиты: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1) «споры о праве» – экономические споры и другие дела, возникающие из гражданских правоотношений и связанные с осуществлением предпринимательской и иной экономической деятельности юридическими лицами и индивидуальными предпринимателями (ст. 28 АПК РФ);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2) «споры о правоотношении» – экономические споры и иные дела, связанные с осуществлением организациями и гражданами предпринимательской и иной экономической деятельности и возникающие из административных и иных публичных правоотношений (ст. 29 АПК РФ);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lastRenderedPageBreak/>
        <w:t>3) «споры о факте» – это дела об установлении фактов, имеющих юридическое значение для возникновения, изменения и прекращения прав организаций и граждан в сфере предпринимательской и иной экономической деятельности (ст. 30 АПК РФ).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При установлении данного критерия следует учитывать и правила подведомственности, особо оговариваемые федеральным законом. Так, к примеру, согласно ст. 28 АПК РФ арбитражные суды рассматривают в порядке искового производства возникающие из гражданских правоотношений экономические споры и другие дела, связанные с осуществлением предпринимательской и иной экономической деятельности юридическими лицами и индивидуальными предпринимателями, а в случаях, предусмотренных АПК РФ и иными федеральными законами, другими организациями и гражданами, за исключением дел, рассматриваемых Московским городским судом в соответствии с ч. 3 ст. 26 ГПК РФ (а именно: гражданские дела, которые связаны с защитой исключительных прав на фильмы, в том числе кинофильмы, телефильмы, в информационно-телекоммуникационных сетях, в том числе в сети «Интернет», и по которым в соответствии с законом приняты предварительные обеспечительные меры).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i/>
          <w:iCs/>
          <w:color w:val="000000"/>
        </w:rPr>
        <w:t>Субъектный состав участников спора как субъективный критерий подведомственности дел арбитражным судам.</w:t>
      </w:r>
      <w:r w:rsidRPr="00564599">
        <w:rPr>
          <w:color w:val="000000"/>
        </w:rPr>
        <w:t> Субъектный состав спора как критерий подведомственности определяется участием в нем субъектов, осуществляющих предпринимательскую или иную экономическую деятельность. Это юридические лица (по общему правилу, коммерческие организации, а в случаях, предусмотренных законом, некоммерческие организации); граждане, осуществляющие предпринимательскую деятельность без образования юридического лица; Российская Федерация и субъекты Российской Федерации, когда они выступают как субъекты гражданского оборота; иностранные организации, международные организации, организации с иностранные инвестициями, иностранные граждане, лица без гражданства, осуществляющие предпринимательскую деятельность; государственные органы, органы местного самоуправления, иные органы и должностные лица, обращающие в арбитражный суд в случаях, предусмотренных законом; образования, не являющиеся юридическими лицами и граждане, не имеющие статуса индивидуального предпринимателя в случае, когда они являются сторонами спора по отдельным категориям дел в рамках специальной подведомственности или вступающие в процесс в качестве третьего лица, не заявляющего самостоятельных требований на предмет спора (ч. 4 ст. 27 и ст. 33 АПК РФ).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По общему правилу, для определения подведомственности дела арбитражному суду необходимо наличие двух названных критериев в совокупности. Вместе с тем, определяющим (основным) критерием выступает экономический характер спора, тогда как субъектный состав участников спора выполняет роль дополнительного критерия при определении компетенции арбитражного суда.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Так, по одному из дел арбитражный суд указал следующее: «…так как договор купли-продажи заключен сторонами с целью осуществления предпринимательской деятельности, носил экономический характер, наличие статуса индивидуального предпринимателя не является определяющим фактором для определения подведомственности данного дела арбитражному суду» (дело № А15-167/2012).</w:t>
      </w:r>
    </w:p>
    <w:p w:rsidR="00564599" w:rsidRPr="00564599" w:rsidRDefault="00564599" w:rsidP="00564599">
      <w:pPr>
        <w:pStyle w:val="a4"/>
        <w:jc w:val="both"/>
        <w:rPr>
          <w:color w:val="000000"/>
        </w:rPr>
      </w:pPr>
      <w:r w:rsidRPr="00564599">
        <w:rPr>
          <w:color w:val="000000"/>
        </w:rPr>
        <w:t>К подведомственности арбитражного суда относятся также и </w:t>
      </w:r>
      <w:r w:rsidRPr="00564599">
        <w:rPr>
          <w:i/>
          <w:iCs/>
          <w:color w:val="000000"/>
        </w:rPr>
        <w:t>иные дела,</w:t>
      </w:r>
      <w:r w:rsidRPr="00564599">
        <w:rPr>
          <w:color w:val="000000"/>
        </w:rPr>
        <w:t xml:space="preserve"> хотя и связанные с осуществлением экономической деятельности, но подведомственность, которых особо оговаривается законом. К примеру, статьи 31-32 АПК РФ регламентируют общие правила подведомственности дел об оспаривании решений третейских судов и о выдаче исполнительных листов на принудительное исполнение решений третейских судов, а также </w:t>
      </w:r>
      <w:r w:rsidRPr="00564599">
        <w:rPr>
          <w:color w:val="000000"/>
        </w:rPr>
        <w:lastRenderedPageBreak/>
        <w:t>дела о признании и приведении в исполнение решений иностранных судов и иностранных арбитражных решений. В основе отнесения к компетенции арбитражного суда данных категорий дел положен объективный критерий – решение третейского суда (иностранного суда) должно быть принято по спору, возникающему при осуществлении предпринимательской и иной экономической деятельности.</w:t>
      </w:r>
    </w:p>
    <w:p w:rsidR="00957F91" w:rsidRPr="00F023B2" w:rsidRDefault="00B25F83" w:rsidP="00564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sectPr w:rsidR="00957F91" w:rsidRPr="00F02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701E8"/>
    <w:multiLevelType w:val="hybridMultilevel"/>
    <w:tmpl w:val="E5544468"/>
    <w:lvl w:ilvl="0" w:tplc="79DED8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D9"/>
    <w:rsid w:val="0033123A"/>
    <w:rsid w:val="00564599"/>
    <w:rsid w:val="00957F91"/>
    <w:rsid w:val="00B25F83"/>
    <w:rsid w:val="00B734D9"/>
    <w:rsid w:val="00E3762E"/>
    <w:rsid w:val="00EA265C"/>
    <w:rsid w:val="00F0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CB3D0-C58B-47FF-A25B-E32430B7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3B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2026-02-28T06:26:00Z</dcterms:created>
  <dcterms:modified xsi:type="dcterms:W3CDTF">2026-02-28T08:04:00Z</dcterms:modified>
</cp:coreProperties>
</file>