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7B574">
      <w:pPr>
        <w:jc w:val="center"/>
        <w:rPr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Лекция 3.5. 4 - </w:t>
      </w:r>
      <w:r>
        <w:rPr>
          <w:rFonts w:ascii="Times New Roman" w:hAnsi="Times New Roman"/>
          <w:b/>
          <w:color w:val="000000"/>
          <w:sz w:val="28"/>
          <w:szCs w:val="28"/>
        </w:rPr>
        <w:t>Лечение и предупреждение некоторых наследственных болезней человека</w:t>
      </w:r>
    </w:p>
    <w:p w14:paraId="58F10550">
      <w:pPr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pacing w:before="0" w:beforeAutospacing="0" w:after="0" w:afterAutospacing="0" w:line="240" w:lineRule="auto"/>
        <w:jc w:val="both"/>
        <w:rPr>
          <w:rFonts w:ascii="Times New Roman" w:hAnsi="Times New Roman" w:eastAsia="SimSun"/>
          <w:bCs/>
          <w:i/>
          <w:iCs/>
          <w:color w:val="333333"/>
          <w:shd w:val="clear" w:color="auto" w:fill="FBFBFB"/>
        </w:rPr>
      </w:pPr>
      <w:r>
        <w:rPr>
          <w:rFonts w:ascii="Times New Roman" w:hAnsi="Times New Roman" w:eastAsia="SimSun"/>
          <w:bCs/>
          <w:i/>
          <w:iCs/>
          <w:color w:val="333333"/>
          <w:shd w:val="clear" w:color="auto" w:fill="FBFBFB"/>
        </w:rPr>
        <w:t xml:space="preserve">1.Диагностика, профилактика и лечение наследственных заболеваний. </w:t>
      </w:r>
    </w:p>
    <w:p w14:paraId="3165AB6D">
      <w:pPr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pacing w:before="0" w:beforeAutospacing="0" w:after="0" w:afterAutospacing="0" w:line="240" w:lineRule="auto"/>
        <w:jc w:val="both"/>
        <w:rPr>
          <w:rFonts w:ascii="Times New Roman" w:hAnsi="Times New Roman" w:eastAsia="SimSun"/>
          <w:bCs/>
          <w:i/>
          <w:iCs/>
        </w:rPr>
      </w:pPr>
      <w:r>
        <w:rPr>
          <w:rFonts w:ascii="Times New Roman" w:hAnsi="Times New Roman"/>
          <w:bCs/>
          <w:i/>
          <w:iCs/>
        </w:rPr>
        <w:t>2.Геномные заболевания</w:t>
      </w:r>
    </w:p>
    <w:p w14:paraId="17F0BA60">
      <w:pPr>
        <w:spacing w:before="0" w:beforeAutospacing="0" w:after="0" w:afterAutospacing="0" w:line="240" w:lineRule="auto"/>
        <w:rPr>
          <w:i/>
          <w:iCs/>
        </w:rPr>
      </w:pPr>
    </w:p>
    <w:p w14:paraId="55CB36F7">
      <w:pPr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hAnsi="Times New Roman" w:eastAsia="SimSun"/>
          <w:b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eastAsia="SimSun"/>
          <w:b/>
          <w:color w:val="333333"/>
          <w:sz w:val="28"/>
          <w:szCs w:val="28"/>
          <w:shd w:val="clear" w:color="auto" w:fill="FBFBFB"/>
        </w:rPr>
        <w:t>1.Диагностика, профилактика и лечение наследственных заболеваний</w:t>
      </w:r>
    </w:p>
    <w:p w14:paraId="04E33F17">
      <w:pPr>
        <w:pStyle w:val="9"/>
        <w:spacing w:before="0" w:beforeAutospacing="0" w:after="0" w:afterAutospacing="0"/>
        <w:ind w:firstLine="600"/>
        <w:jc w:val="both"/>
        <w:rPr>
          <w:color w:val="000000"/>
          <w:sz w:val="29"/>
          <w:szCs w:val="29"/>
        </w:rPr>
      </w:pPr>
    </w:p>
    <w:p w14:paraId="5CF73D37">
      <w:pPr>
        <w:pStyle w:val="9"/>
        <w:spacing w:before="0" w:beforeAutospacing="0" w:after="0" w:afterAutospacing="0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Наиболее распространенным и эффективным подходом к профилактике наследственных болезней является медико-генетическая консультация. </w:t>
      </w:r>
    </w:p>
    <w:p w14:paraId="20109FCE">
      <w:pPr>
        <w:pStyle w:val="9"/>
        <w:spacing w:before="0" w:beforeAutospacing="0" w:after="0" w:afterAutospacing="0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Суть консультирования заключается в следующем: </w:t>
      </w:r>
    </w:p>
    <w:p w14:paraId="04DAB1CF">
      <w:pPr>
        <w:pStyle w:val="9"/>
        <w:spacing w:before="0" w:beforeAutospacing="0" w:after="0" w:afterAutospacing="0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1) определение прогноза рождения ребенка с наследственной болезнью; </w:t>
      </w:r>
    </w:p>
    <w:p w14:paraId="490B62EB">
      <w:pPr>
        <w:pStyle w:val="9"/>
        <w:spacing w:before="0" w:beforeAutospacing="0" w:after="0" w:afterAutospacing="0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2) объяснение вероятности этого события консультирующимся; </w:t>
      </w:r>
    </w:p>
    <w:p w14:paraId="2CE1FAAB">
      <w:pPr>
        <w:pStyle w:val="9"/>
        <w:spacing w:before="0" w:beforeAutospacing="0" w:after="0" w:afterAutospacing="0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3) помощь семье в принятии решения.</w:t>
      </w:r>
    </w:p>
    <w:p w14:paraId="4DDC5BF3">
      <w:pPr>
        <w:pStyle w:val="12"/>
        <w:spacing w:before="15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Основная причина, которая заставляет людей обращаться к врачу-генетику - желание узнать прогноз здоровья будущего потомства относительно наследственной патологии. </w:t>
      </w:r>
    </w:p>
    <w:p w14:paraId="5F3EF8D4">
      <w:pPr>
        <w:pStyle w:val="13"/>
        <w:spacing w:before="6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Эффективность консультации зависит в основном от трех факторов: точности диагноза, точности расчета генетического риска и уровня понимания генетического заключения консультирующимися. </w:t>
      </w:r>
    </w:p>
    <w:p w14:paraId="19C04CE6">
      <w:pPr>
        <w:pStyle w:val="13"/>
        <w:spacing w:before="6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Существует три этапа консультирования:</w:t>
      </w:r>
    </w:p>
    <w:p w14:paraId="0152E24F">
      <w:pPr>
        <w:pStyle w:val="14"/>
        <w:spacing w:before="9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5"/>
          <w:b/>
          <w:bCs/>
          <w:color w:val="000000"/>
          <w:sz w:val="29"/>
          <w:szCs w:val="29"/>
        </w:rPr>
        <w:t>Первый этап </w:t>
      </w:r>
      <w:r>
        <w:rPr>
          <w:color w:val="000000"/>
          <w:sz w:val="29"/>
          <w:szCs w:val="29"/>
        </w:rPr>
        <w:t>консультирования всегда начинается с уточнения диагноза наследственного заболевания. Он зависит от тщательности клинического и генеалогического исследования, от знания новейших данных по наследственной патологии, от проведения специальных исследований (цитогенических, биохимических, электрофизиологических, сцепления генов и т.д.).</w:t>
      </w:r>
    </w:p>
    <w:p w14:paraId="63C0A080">
      <w:pPr>
        <w:pStyle w:val="16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7"/>
          <w:b/>
          <w:bCs/>
          <w:color w:val="000000"/>
          <w:sz w:val="29"/>
          <w:szCs w:val="29"/>
          <w:u w:val="single"/>
        </w:rPr>
        <w:t>Генеалогическое исследование </w:t>
      </w:r>
      <w:r>
        <w:rPr>
          <w:color w:val="000000"/>
          <w:sz w:val="29"/>
          <w:szCs w:val="29"/>
        </w:rPr>
        <w:t>является одним из основных методов в практике медико-генетического консультирования. Все исследования обязательно подтверждаются документацией. Информацию получают не меньше чем от трех поколений родственников по восходящей и боковой линии, причем данные должны быть получены обо всех членах семьи, включая и рано умерших.</w:t>
      </w:r>
    </w:p>
    <w:p w14:paraId="6FDA4A5B">
      <w:pPr>
        <w:pStyle w:val="18"/>
        <w:spacing w:before="45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 ходе генеалогического исследования может возникнуть необходимость направления объекта или его родственников на дополнительное клиническое обследование с целью уточнения диагноза.</w:t>
      </w:r>
    </w:p>
    <w:p w14:paraId="16670AD6">
      <w:pPr>
        <w:pStyle w:val="20"/>
        <w:spacing w:before="105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7"/>
          <w:b/>
          <w:bCs/>
          <w:color w:val="000000"/>
          <w:sz w:val="29"/>
          <w:szCs w:val="29"/>
          <w:u w:val="single"/>
        </w:rPr>
        <w:t>Цитогенетическое исследование </w:t>
      </w:r>
      <w:r>
        <w:rPr>
          <w:color w:val="000000"/>
          <w:sz w:val="29"/>
          <w:szCs w:val="29"/>
        </w:rPr>
        <w:t>применяется не менее чем в половине консультируемых случаях. Это связано с оценкой прогноза потомства при установленном диагнозе хромосомного заболевания и с уточнением диагноза в неясных случаях при врожденных пороках развития.</w:t>
      </w:r>
    </w:p>
    <w:p w14:paraId="0A176280">
      <w:pPr>
        <w:pStyle w:val="16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Биохимические, иммунологические и другие клинические методы не являются специфическими для генетической консультации, но применяются так же широко, как и при диагностике ненаследственных заболеваний.</w:t>
      </w:r>
    </w:p>
    <w:p w14:paraId="772A3624">
      <w:pPr>
        <w:pStyle w:val="21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5"/>
          <w:b/>
          <w:bCs/>
          <w:color w:val="000000"/>
          <w:sz w:val="29"/>
          <w:szCs w:val="29"/>
        </w:rPr>
        <w:t>Второй этап </w:t>
      </w:r>
      <w:r>
        <w:rPr>
          <w:color w:val="000000"/>
          <w:sz w:val="29"/>
          <w:szCs w:val="29"/>
        </w:rPr>
        <w:t xml:space="preserve">консультирования - определение прогноза потомства. Генетический риск определяется двумя способами: </w:t>
      </w:r>
    </w:p>
    <w:p w14:paraId="2FDDB1DF">
      <w:pPr>
        <w:pStyle w:val="21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1)путем теоретических расчетов, основанных на генетических закономерностях с использованием методов генетического анализа и вариационной статистики; </w:t>
      </w:r>
    </w:p>
    <w:p w14:paraId="24DA7785">
      <w:pPr>
        <w:pStyle w:val="21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2) с помощью эмпирических данных для мультифакториальных и хромосомных болезней, а также для заболеваний с неясным механизмом генетической детерминации. </w:t>
      </w:r>
    </w:p>
    <w:p w14:paraId="3E2A892A">
      <w:pPr>
        <w:pStyle w:val="21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Консультирование по прогнозу потомства, бывает двух видов: проспективное и ретроспективное.</w:t>
      </w:r>
    </w:p>
    <w:p w14:paraId="00DCE0BC">
      <w:pPr>
        <w:pStyle w:val="22"/>
        <w:spacing w:before="75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7"/>
          <w:color w:val="000000"/>
          <w:sz w:val="29"/>
          <w:szCs w:val="29"/>
          <w:u w:val="single"/>
        </w:rPr>
        <w:t>Проспективное консультирование </w:t>
      </w:r>
      <w:r>
        <w:rPr>
          <w:rStyle w:val="23"/>
          <w:color w:val="000000"/>
          <w:sz w:val="29"/>
          <w:szCs w:val="29"/>
        </w:rPr>
        <w:t xml:space="preserve">- это наиболее эффективный вид профилактики наследственных болезней, </w:t>
      </w:r>
      <w:r>
        <w:rPr>
          <w:rStyle w:val="23"/>
          <w:color w:val="000000"/>
          <w:sz w:val="29"/>
          <w:szCs w:val="29"/>
          <w:u w:val="single"/>
        </w:rPr>
        <w:t>когда риск рождения больного ребенка определяется еще до наступления беременности или в ранние ее сроки.</w:t>
      </w:r>
      <w:r>
        <w:rPr>
          <w:rStyle w:val="23"/>
          <w:color w:val="000000"/>
          <w:sz w:val="29"/>
          <w:szCs w:val="29"/>
        </w:rPr>
        <w:t xml:space="preserve"> Наиболее часто такие консультации проводятся в следующих случаях: при наличии кровного родства супругов; когда по линии мужа или жены имели место случаи наследственной патологии; при воздействии вредных средовых факторов на кого-либо из супругов незадолго до наступления беременности или в первые недели ее (лечебное или диагностическое облучение, тяжелые инфекции и ДР.)</w:t>
      </w:r>
    </w:p>
    <w:p w14:paraId="34A642EC">
      <w:pPr>
        <w:pStyle w:val="24"/>
        <w:spacing w:before="6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7"/>
          <w:color w:val="000000"/>
          <w:sz w:val="29"/>
          <w:szCs w:val="29"/>
          <w:u w:val="single"/>
        </w:rPr>
        <w:t>Ретроспективное консультирование </w:t>
      </w:r>
      <w:r>
        <w:rPr>
          <w:rStyle w:val="23"/>
          <w:color w:val="000000"/>
          <w:sz w:val="29"/>
          <w:szCs w:val="29"/>
        </w:rPr>
        <w:t xml:space="preserve">- это </w:t>
      </w:r>
      <w:r>
        <w:rPr>
          <w:rStyle w:val="23"/>
          <w:color w:val="000000"/>
          <w:sz w:val="29"/>
          <w:szCs w:val="29"/>
          <w:u w:val="single"/>
        </w:rPr>
        <w:t>консультирование после рождения больного ребенка в семье относительно здоровья будущих детей</w:t>
      </w:r>
      <w:r>
        <w:rPr>
          <w:rStyle w:val="23"/>
          <w:color w:val="000000"/>
          <w:sz w:val="29"/>
          <w:szCs w:val="29"/>
        </w:rPr>
        <w:t>. Это наиболее частые причины обращения в консультации.</w:t>
      </w:r>
    </w:p>
    <w:p w14:paraId="69621B2B">
      <w:pPr>
        <w:pStyle w:val="16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Методически определение прогноза потомства при заболеваниях с разным типом наследования различается. Если для моногенных (менделирующих) болезней теоретические основы оценки генетического риска достаточно четко разработаны, то для полигенных заболеваний, а тем более мультифакториальных, консультирование часто основано на чистом эмпиризме, отражающем недостаточную генетическую изученность данной патологии.</w:t>
      </w:r>
    </w:p>
    <w:p w14:paraId="73B9383E">
      <w:pPr>
        <w:pStyle w:val="25"/>
        <w:spacing w:before="45" w:beforeAutospacing="0" w:after="0" w:afterAutospacing="0" w:line="300" w:lineRule="atLeast"/>
        <w:ind w:firstLine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менделируюших заболеваниях задача в основном сводится к лабораторной идентификации или вероятностной оценке у консультирующихся определенного дискретного генотипа, лежащего в основе заболевания.</w:t>
      </w:r>
    </w:p>
    <w:p w14:paraId="23AF8F2C">
      <w:pPr>
        <w:pStyle w:val="22"/>
        <w:spacing w:before="75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 неменделируюших заболеваниях в настоящее время невозможно выделение специфических и дискретных патологических генотипов, обусловливающих развитие заболевания, поскольку в его формировании может участвовать множество генетических и средовых факторов, неспецифических по своим эффектам, т. е. один и тот же эффект (болезнь) может быть вызван разными генами и/или факторами внешней среды. Это и создает многочисленные трудности при генетическом анализе неменделируюших признаков и болезней.</w:t>
      </w:r>
    </w:p>
    <w:p w14:paraId="21144D26">
      <w:pPr>
        <w:pStyle w:val="16"/>
        <w:spacing w:before="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rStyle w:val="15"/>
          <w:b/>
          <w:bCs/>
          <w:color w:val="000000"/>
          <w:sz w:val="29"/>
          <w:szCs w:val="29"/>
        </w:rPr>
        <w:t>Третий этап консультирования </w:t>
      </w:r>
      <w:r>
        <w:rPr>
          <w:color w:val="000000"/>
          <w:sz w:val="29"/>
          <w:szCs w:val="29"/>
        </w:rPr>
        <w:t>является заключительным. После постановки диагноза у объекта, обследования родственников, решения генетической задачи по определению генетического риска врач-генетик объясняет семье в доступной форме смысл генетического риска или сущность пренатальной диагностики и помогает ей в принятии решения.</w:t>
      </w:r>
    </w:p>
    <w:p w14:paraId="22E06D31">
      <w:pPr>
        <w:pStyle w:val="26"/>
        <w:spacing w:before="30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Принято считать специфический генетический риск до 5% низким, до 10% - повышенным в легкой степени, до 20% - средним и выше 20% - высоким. </w:t>
      </w:r>
    </w:p>
    <w:p w14:paraId="16C9C818">
      <w:pPr>
        <w:pStyle w:val="20"/>
        <w:spacing w:before="105" w:beforeAutospacing="0" w:after="0" w:afterAutospacing="0" w:line="315" w:lineRule="atLeast"/>
        <w:ind w:firstLine="6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 широком внедрении генетического консультирования может быть достигнуто некоторое уменьшение частоты наследственных болезней, а также смертности, особенно детской. Однако уменьшение частоты тяжелых доминантных заболеваний в популяциях в результате медико-генетического консультирования не будет существенным, потому что 80-90% из них составляют новые мутации.</w:t>
      </w:r>
    </w:p>
    <w:p w14:paraId="16017547">
      <w:pPr>
        <w:spacing w:before="0" w:beforeAutospacing="0" w:after="0" w:afterAutospacing="0" w:line="240" w:lineRule="auto"/>
        <w:rPr>
          <w:i/>
          <w:iCs/>
        </w:rPr>
      </w:pPr>
    </w:p>
    <w:p w14:paraId="497E9946">
      <w:pPr>
        <w:tabs>
          <w:tab w:val="left" w:pos="0"/>
          <w:tab w:val="left" w:pos="675"/>
          <w:tab w:val="left" w:pos="1365"/>
          <w:tab w:val="left" w:pos="2055"/>
          <w:tab w:val="left" w:pos="2745"/>
          <w:tab w:val="left" w:pos="3435"/>
          <w:tab w:val="left" w:pos="4110"/>
          <w:tab w:val="left" w:pos="4800"/>
          <w:tab w:val="left" w:pos="5490"/>
          <w:tab w:val="left" w:pos="6180"/>
          <w:tab w:val="left" w:pos="6870"/>
          <w:tab w:val="left" w:pos="7545"/>
          <w:tab w:val="left" w:pos="8235"/>
          <w:tab w:val="left" w:pos="8925"/>
          <w:tab w:val="left" w:pos="9615"/>
          <w:tab w:val="left" w:pos="10305"/>
          <w:tab w:val="left" w:pos="1098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hAnsi="Times New Roman" w:eastAsia="SimSu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2.Геномные заболевания</w:t>
      </w:r>
    </w:p>
    <w:p w14:paraId="1D9DCAED">
      <w:pPr>
        <w:spacing w:before="0" w:beforeAutospacing="0" w:after="0" w:afterAutospacing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03E4AC89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6"/>
          <w:sz w:val="28"/>
          <w:szCs w:val="28"/>
        </w:rPr>
        <w:t>Геномные заболевания</w:t>
      </w:r>
      <w:r>
        <w:rPr>
          <w:sz w:val="28"/>
          <w:szCs w:val="28"/>
        </w:rPr>
        <w:t xml:space="preserve"> – тяжёлая форма наследственной патологии, у человека встречается редко и связана с явлением полиплоидии. Развитие организма с геномным заболеванием в подавляющем большинстве случаев заканчивается выкидышем, спонтанным абортом или мертворожденностью.   </w:t>
      </w:r>
    </w:p>
    <w:p w14:paraId="7F7B0064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геномных заболеваний состоит в нерасхождении гаплоидного набора хромосом в период созревания гамет, либо в оплодотворении яйцеклетки двумя сперматозоидами (диспермное оплодотворение). В результате формируется организм, несущий не диплоидный (2n), а триплоидный (3n) и тетраплоидный (4n) набор хромосом.</w:t>
      </w:r>
    </w:p>
    <w:p w14:paraId="1ABC47C9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такие организмы мало жизнеспособны, однако наблюдения показали, что такие варианты патологии все же встречаются, хотя не всегда приводят к рождению ребёнка. Часто к подобной аномалии приводят эпигенетические механизмы, связанные с выключением части генома (импринтингом целого генома), либо однородительская дисомия (ОРД) хромосом. </w:t>
      </w:r>
    </w:p>
    <w:p w14:paraId="6100350E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6"/>
          <w:color w:val="333333"/>
          <w:sz w:val="28"/>
          <w:szCs w:val="28"/>
          <w:shd w:val="clear" w:color="auto" w:fill="FFFFFF"/>
        </w:rPr>
        <w:t>Примеры геномных заболеваний</w:t>
      </w:r>
      <w:r>
        <w:rPr>
          <w:color w:val="333333"/>
          <w:sz w:val="28"/>
          <w:szCs w:val="28"/>
          <w:shd w:val="clear" w:color="auto" w:fill="FFFFFF"/>
        </w:rPr>
        <w:t>:</w:t>
      </w:r>
    </w:p>
    <w:p w14:paraId="5034F37A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Пузырный занос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Это диагноз, который обычно выставляет акушер-гинеколог при развитии в полости матки не обычной беременности, а хаотично разросшегося трофобласта (исход андрогенетической зиготы). Дело в том, что генетический материал отца служит регулятором для формирования плодных оболочек и, если вместо диплоидного набора хромосом после оплодотворения начинает развиваться зигота, содержащая только отцовский материал, то развивается пузырный занос. </w:t>
      </w:r>
    </w:p>
    <w:p w14:paraId="2CE80556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6"/>
          <w:b w:val="0"/>
          <w:bCs w:val="0"/>
          <w:i/>
          <w:iCs/>
          <w:color w:val="333333"/>
          <w:sz w:val="28"/>
          <w:szCs w:val="28"/>
          <w:u w:val="single"/>
          <w:shd w:val="clear" w:color="auto" w:fill="FFFFFF"/>
        </w:rPr>
        <w:t>Тератома</w:t>
      </w:r>
      <w:r>
        <w:rPr>
          <w:b/>
          <w:bCs/>
          <w:i/>
          <w:iCs/>
          <w:color w:val="333333"/>
          <w:sz w:val="28"/>
          <w:szCs w:val="28"/>
          <w:u w:val="single"/>
          <w:shd w:val="clear" w:color="auto" w:fill="FFFFFF"/>
        </w:rPr>
        <w:t xml:space="preserve"> </w:t>
      </w:r>
      <w:r>
        <w:rPr>
          <w:b/>
          <w:bCs/>
          <w:i/>
          <w:iCs/>
          <w:color w:val="333333"/>
          <w:u w:val="single"/>
          <w:shd w:val="clear" w:color="auto" w:fill="FFFFFF"/>
        </w:rPr>
        <w:t xml:space="preserve">- </w:t>
      </w:r>
      <w:r>
        <w:rPr>
          <w:sz w:val="28"/>
          <w:szCs w:val="28"/>
        </w:rPr>
        <w:t>в оплодотворенной зиготе присутствует только материнский материал, то плодные оболочки не формируются, а развивается недифференцированная клеточная масса. Тогда развивается тератома (исход гиногенетической зиготы), которая может быть представлена зачатками зубов, волос и других тканей.</w:t>
      </w:r>
    </w:p>
    <w:p w14:paraId="5C218DC8">
      <w:pPr>
        <w:pStyle w:val="7"/>
        <w:shd w:val="clear" w:color="auto" w:fill="FFFFFF"/>
        <w:spacing w:before="0" w:beforeAutospacing="0" w:after="0" w:afterAutospacing="0"/>
        <w:ind w:firstLine="709"/>
        <w:jc w:val="both"/>
        <w:rPr>
          <w:color w:val="666666"/>
          <w:sz w:val="26"/>
          <w:szCs w:val="26"/>
        </w:rPr>
      </w:pPr>
      <w:r>
        <w:rPr>
          <w:sz w:val="28"/>
          <w:szCs w:val="28"/>
        </w:rPr>
        <w:t xml:space="preserve">Если и материнский, и отцовский материал присутствует в увеличенном количестве, приводит к формированию и рождению организма, как правило, имеющего </w:t>
      </w:r>
      <w:r>
        <w:rPr>
          <w:i/>
          <w:iCs/>
          <w:sz w:val="28"/>
          <w:szCs w:val="28"/>
          <w:u w:val="single"/>
        </w:rPr>
        <w:t>тяжёлые органные нарушения</w:t>
      </w:r>
      <w:r>
        <w:rPr>
          <w:color w:val="666666"/>
          <w:sz w:val="26"/>
          <w:szCs w:val="26"/>
        </w:rPr>
        <w:t>.</w:t>
      </w:r>
    </w:p>
    <w:p w14:paraId="72AB66DB">
      <w:pPr>
        <w:spacing w:before="0" w:beforeAutospacing="0" w:after="0" w:afterAutospacing="0" w:line="240" w:lineRule="auto"/>
        <w:jc w:val="center"/>
        <w:rPr>
          <w:b/>
          <w:bCs/>
        </w:rPr>
      </w:pPr>
    </w:p>
    <w:p w14:paraId="6E790D9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Литература</w:t>
      </w:r>
    </w:p>
    <w:p w14:paraId="02C8B4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 Биология : Общая биология. Базовый уровень. 11 кл. : учебник / В.И. Сивоглазов, И.Б. Агафонова, Е.Т. Захарова. – 2-е изд., стереотип. – М. : Дрофа, 2015. – 207.  [1] с. : ил. ISBN 978-5-358-15369-1</w:t>
      </w:r>
    </w:p>
    <w:p w14:paraId="68BBCE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Биология. Базовый и углубленный уровни: 10—11 классы : учебник для среднего общего образования / под общей редакцией В. Н. Ярыгина. — 2-е изд., перераб. и доп. — Москва : Издательство Юрайт, 2025. — 378 с. — (Общеобразовательный цикл). — ISBN 978-5-534-16228-8. — Текст : электронный // Образовательная платформа Юрайт [сайт]. с. 9 — URL: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"https://urait.ru/bcode/579602/p.9."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https://urait.ru/bcode/579602/p.9.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CEBCB36">
      <w:pPr>
        <w:spacing w:before="0" w:beforeAutospacing="0" w:after="0" w:afterAutospacing="0" w:line="240" w:lineRule="auto"/>
        <w:jc w:val="center"/>
        <w:rPr>
          <w:b/>
          <w:bCs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DE"/>
    <w:rsid w:val="002A46DE"/>
    <w:rsid w:val="002F0667"/>
    <w:rsid w:val="00327B63"/>
    <w:rsid w:val="003A36E2"/>
    <w:rsid w:val="003F1C2C"/>
    <w:rsid w:val="004A6B6E"/>
    <w:rsid w:val="005250F3"/>
    <w:rsid w:val="00586F05"/>
    <w:rsid w:val="006B58B5"/>
    <w:rsid w:val="007D1464"/>
    <w:rsid w:val="00F87FB7"/>
    <w:rsid w:val="5A0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line="240" w:lineRule="auto"/>
    </w:pPr>
    <w:rPr>
      <w:rFonts w:ascii="Times New Roman" w:hAnsi="Times New Roman"/>
    </w:rPr>
  </w:style>
  <w:style w:type="paragraph" w:customStyle="1" w:styleId="8">
    <w:name w:val="p4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9">
    <w:name w:val="p5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10">
    <w:name w:val="p6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11">
    <w:name w:val="p7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12">
    <w:name w:val="p8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13">
    <w:name w:val="p9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14">
    <w:name w:val="p10"/>
    <w:basedOn w:val="1"/>
    <w:uiPriority w:val="0"/>
    <w:pPr>
      <w:spacing w:line="240" w:lineRule="auto"/>
    </w:pPr>
    <w:rPr>
      <w:rFonts w:ascii="Times New Roman" w:hAnsi="Times New Roman"/>
    </w:rPr>
  </w:style>
  <w:style w:type="character" w:customStyle="1" w:styleId="15">
    <w:name w:val="ft0"/>
    <w:basedOn w:val="2"/>
    <w:uiPriority w:val="0"/>
  </w:style>
  <w:style w:type="paragraph" w:customStyle="1" w:styleId="16">
    <w:name w:val="p11"/>
    <w:basedOn w:val="1"/>
    <w:uiPriority w:val="0"/>
    <w:pPr>
      <w:spacing w:line="240" w:lineRule="auto"/>
    </w:pPr>
    <w:rPr>
      <w:rFonts w:ascii="Times New Roman" w:hAnsi="Times New Roman"/>
    </w:rPr>
  </w:style>
  <w:style w:type="character" w:customStyle="1" w:styleId="17">
    <w:name w:val="ft6"/>
    <w:basedOn w:val="2"/>
    <w:uiPriority w:val="0"/>
  </w:style>
  <w:style w:type="paragraph" w:customStyle="1" w:styleId="18">
    <w:name w:val="p12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19">
    <w:name w:val="p13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20">
    <w:name w:val="p14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21">
    <w:name w:val="p15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22">
    <w:name w:val="p16"/>
    <w:basedOn w:val="1"/>
    <w:uiPriority w:val="0"/>
    <w:pPr>
      <w:spacing w:line="240" w:lineRule="auto"/>
    </w:pPr>
    <w:rPr>
      <w:rFonts w:ascii="Times New Roman" w:hAnsi="Times New Roman"/>
    </w:rPr>
  </w:style>
  <w:style w:type="character" w:customStyle="1" w:styleId="23">
    <w:name w:val="ft5"/>
    <w:basedOn w:val="2"/>
    <w:qFormat/>
    <w:uiPriority w:val="0"/>
  </w:style>
  <w:style w:type="paragraph" w:customStyle="1" w:styleId="24">
    <w:name w:val="p17"/>
    <w:basedOn w:val="1"/>
    <w:uiPriority w:val="0"/>
    <w:pPr>
      <w:spacing w:line="240" w:lineRule="auto"/>
    </w:pPr>
    <w:rPr>
      <w:rFonts w:ascii="Times New Roman" w:hAnsi="Times New Roman"/>
    </w:rPr>
  </w:style>
  <w:style w:type="paragraph" w:customStyle="1" w:styleId="25">
    <w:name w:val="p18"/>
    <w:basedOn w:val="1"/>
    <w:qFormat/>
    <w:uiPriority w:val="0"/>
    <w:pPr>
      <w:spacing w:line="240" w:lineRule="auto"/>
    </w:pPr>
    <w:rPr>
      <w:rFonts w:ascii="Times New Roman" w:hAnsi="Times New Roman"/>
    </w:rPr>
  </w:style>
  <w:style w:type="paragraph" w:customStyle="1" w:styleId="26">
    <w:name w:val="p19"/>
    <w:basedOn w:val="1"/>
    <w:qFormat/>
    <w:uiPriority w:val="0"/>
    <w:pPr>
      <w:spacing w:line="24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1108</Words>
  <Characters>6322</Characters>
  <Lines>52</Lines>
  <Paragraphs>14</Paragraphs>
  <TotalTime>0</TotalTime>
  <ScaleCrop>false</ScaleCrop>
  <LinksUpToDate>false</LinksUpToDate>
  <CharactersWithSpaces>7416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2026-02-22T05:41:00Z</dcterms:created>
  <dc:creator>Admin</dc:creator>
  <cp:lastModifiedBy>Admin</cp:lastModifiedBy>
  <dcterms:modified xsi:type="dcterms:W3CDTF">2026-03-08T13:27:33Z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72843872B82445CA9A01643F34DF5F95_12</vt:lpwstr>
  </property>
</Properties>
</file>