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503" w:rsidRPr="00012603" w:rsidRDefault="00D66503" w:rsidP="00D66503">
      <w:pPr>
        <w:spacing w:after="0"/>
        <w:jc w:val="center"/>
        <w:rPr>
          <w:rFonts w:ascii="Times New Roman" w:hAnsi="Times New Roman" w:cs="Times New Roman"/>
          <w:b/>
          <w:sz w:val="28"/>
          <w:szCs w:val="28"/>
        </w:rPr>
      </w:pPr>
      <w:r w:rsidRPr="00012603">
        <w:rPr>
          <w:rFonts w:ascii="Times New Roman" w:hAnsi="Times New Roman" w:cs="Times New Roman"/>
          <w:b/>
          <w:sz w:val="28"/>
          <w:szCs w:val="28"/>
        </w:rPr>
        <w:t>Тема:  Создание условий для решения психолого-педагогических задач</w:t>
      </w:r>
    </w:p>
    <w:p w:rsidR="00D66503" w:rsidRPr="00012603" w:rsidRDefault="00D66503" w:rsidP="00D665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C343E">
        <w:rPr>
          <w:rFonts w:ascii="Times New Roman" w:hAnsi="Times New Roman" w:cs="Times New Roman"/>
          <w:sz w:val="28"/>
          <w:szCs w:val="28"/>
        </w:rPr>
        <w:t xml:space="preserve"> </w:t>
      </w:r>
      <w:r w:rsidRPr="00012603">
        <w:rPr>
          <w:rFonts w:ascii="Times New Roman" w:hAnsi="Times New Roman" w:cs="Times New Roman"/>
          <w:sz w:val="28"/>
          <w:szCs w:val="28"/>
        </w:rPr>
        <w:t>Все возникающие личностные задачи изначально представлены в памяти каждого индивида. Чтобы найти эффективные пути к поиску решения любой задачи, ее необходимо отобразить в другой, более конкретной, форме. Вывод условия задачи за пределы памяти позволит снизить нагрузку на нее и даст возможность ознакомления с ее наглядным представлением.</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Память, являясь познавательной функцией развития и обучения, остается важнейшей частью формирования личности. Память связывает прошлые события, произошедшие в жизни индивида с его настоящим и будущим.</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Изучение памяти психологи начали в конце XIX в., первым исследователем был немецкий психолог Г. Эббингауз. Дальнейшее изучение памяти проводили следующие исследователи: П. П. Блонский, Дж. Брунер, Ж. Ж. Пиаже. Они определили такие ее виды, как: моторная, эмоциональная, образная, словесно-логическая. Изучению условий развития и нарушений памяти были направлены работы отечественных и зарубежных психологов — А. Р. Лурия, Х. Л. Тойбера, Р. Сперри.</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Одной из важнейших целей решения психолого-педагогических задач является создание условий, в которых участники межличностного взаимодействия находились бы в комфортном состоянии. При этом каждый участник взаимодействия должен развивать самосознание. Движущей силой развития самосознания является процесс саморазвития, который понимается как внутренняя активность, направленная на качественное преобразование самого себя. Чтобы произошла активация самосознания, индивиду необходимо организовать межличностное взаимодействие так, чтобы собеседники или участники группового общения могли поделиться своими мыслями не в ущерб своего развития, а для его эффективного роста.</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Познание окружающего мира у индивида происходит с привлечением его памяти как познавательной функции развития и обучения личности, этому способствует совокупность внешних обстоятельств, в которых протекает развитие и обучение, а также основные обстоя"тельства жизнедеятельности ее субъекта направленные на воспитательные аспекты, исходящие от природы.</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 xml:space="preserve">Важным явлением межличностного взаимодействия являются трудности в самоконтроле и самокоррекции. Прежде чем научить самоконтролю и самокоррекции детей, окружающих педагога-психолога, ему самому необходимо избавиться от пробелов, существующих в своих психологических и педагогических знаниях, развивать межличностное общение с достаточной рефлексией, достаточно критично относиться по </w:t>
      </w:r>
      <w:r w:rsidRPr="00012603">
        <w:rPr>
          <w:rFonts w:ascii="Times New Roman" w:hAnsi="Times New Roman" w:cs="Times New Roman"/>
          <w:sz w:val="28"/>
          <w:szCs w:val="28"/>
        </w:rPr>
        <w:lastRenderedPageBreak/>
        <w:t>отношению к себе, показывая своим примером то, как это должно происходить.</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Е. Г. Трошихина призывает всех педагогов-психологов овладеть этим арсеналом средств, которых будет достаточно только для того, чтобы педагог-психолог смог приобрести некий навык самоконтроля и самокоррекции, чтобы затем его передать своим ученикам. Разумеется, передавая собственный опыт своим ученикам педагог-психолог, использует различные техники и методики для решения психологопедагогических задач.</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В качестве создания необходимых условий для решения задач, различного содержания, психологи предлагают простейшие примеры помощи, которые можно решить с помощью карандаша и бумаги, это решение элементарной задачи на умножение. Например, нужно решить задачу на умножение, ничего при этом не записывая, используя только память: 975 Ч 894 =?</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Без бумаги и карандаша вряд ли удастся быстро решить эту пустяковую задачу, поскольку для ее решения необходимо иметь хорошо натренированную память для вычисления в уме. Поэтому всегда, когда появляется необходимость сохранить в памяти ряд вариантов или фактов, бумага и карандаш станут незаменимыми помощниками.</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Когда решение психолого-педагогических задач направлено на совместную деятельность, где возможен обмен личных мнений, то педагог-психолог организует их столкновение и в процессе деятельности демонстрирует промежуточные результаты, которые предполагают прохождение следующих процедур:</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 Постановка͙</w:t>
      </w:r>
      <w:r>
        <w:rPr>
          <w:rFonts w:ascii="Times New Roman" w:hAnsi="Times New Roman" w:cs="Times New Roman"/>
          <w:sz w:val="28"/>
          <w:szCs w:val="28"/>
        </w:rPr>
        <w:t xml:space="preserve"> </w:t>
      </w:r>
      <w:r w:rsidRPr="00012603">
        <w:rPr>
          <w:rFonts w:ascii="Times New Roman" w:hAnsi="Times New Roman" w:cs="Times New Roman"/>
          <w:sz w:val="28"/>
          <w:szCs w:val="28"/>
        </w:rPr>
        <w:t>задачи,͙</w:t>
      </w:r>
      <w:r>
        <w:rPr>
          <w:rFonts w:ascii="Times New Roman" w:hAnsi="Times New Roman" w:cs="Times New Roman"/>
          <w:sz w:val="28"/>
          <w:szCs w:val="28"/>
        </w:rPr>
        <w:t xml:space="preserve"> </w:t>
      </w:r>
      <w:r w:rsidRPr="00012603">
        <w:rPr>
          <w:rFonts w:ascii="Times New Roman" w:hAnsi="Times New Roman" w:cs="Times New Roman"/>
          <w:sz w:val="28"/>
          <w:szCs w:val="28"/>
        </w:rPr>
        <w:t>объяснение͙</w:t>
      </w:r>
      <w:r>
        <w:rPr>
          <w:rFonts w:ascii="Times New Roman" w:hAnsi="Times New Roman" w:cs="Times New Roman"/>
          <w:sz w:val="28"/>
          <w:szCs w:val="28"/>
        </w:rPr>
        <w:t xml:space="preserve"> </w:t>
      </w:r>
      <w:r w:rsidRPr="00012603">
        <w:rPr>
          <w:rFonts w:ascii="Times New Roman" w:hAnsi="Times New Roman" w:cs="Times New Roman"/>
          <w:sz w:val="28"/>
          <w:szCs w:val="28"/>
        </w:rPr>
        <w:t>правил.</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 Разбивка͙</w:t>
      </w:r>
      <w:r>
        <w:rPr>
          <w:rFonts w:ascii="Times New Roman" w:hAnsi="Times New Roman" w:cs="Times New Roman"/>
          <w:sz w:val="28"/>
          <w:szCs w:val="28"/>
        </w:rPr>
        <w:t xml:space="preserve"> </w:t>
      </w:r>
      <w:r w:rsidRPr="00012603">
        <w:rPr>
          <w:rFonts w:ascii="Times New Roman" w:hAnsi="Times New Roman" w:cs="Times New Roman"/>
          <w:sz w:val="28"/>
          <w:szCs w:val="28"/>
        </w:rPr>
        <w:t>участников͙</w:t>
      </w:r>
      <w:r>
        <w:rPr>
          <w:rFonts w:ascii="Times New Roman" w:hAnsi="Times New Roman" w:cs="Times New Roman"/>
          <w:sz w:val="28"/>
          <w:szCs w:val="28"/>
        </w:rPr>
        <w:t xml:space="preserve"> </w:t>
      </w:r>
      <w:r w:rsidRPr="00012603">
        <w:rPr>
          <w:rFonts w:ascii="Times New Roman" w:hAnsi="Times New Roman" w:cs="Times New Roman"/>
          <w:sz w:val="28"/>
          <w:szCs w:val="28"/>
        </w:rPr>
        <w:t>по͙</w:t>
      </w:r>
      <w:r>
        <w:rPr>
          <w:rFonts w:ascii="Times New Roman" w:hAnsi="Times New Roman" w:cs="Times New Roman"/>
          <w:sz w:val="28"/>
          <w:szCs w:val="28"/>
        </w:rPr>
        <w:t xml:space="preserve"> </w:t>
      </w:r>
      <w:r w:rsidRPr="00012603">
        <w:rPr>
          <w:rFonts w:ascii="Times New Roman" w:hAnsi="Times New Roman" w:cs="Times New Roman"/>
          <w:sz w:val="28"/>
          <w:szCs w:val="28"/>
        </w:rPr>
        <w:t>группам,͙</w:t>
      </w:r>
      <w:r>
        <w:rPr>
          <w:rFonts w:ascii="Times New Roman" w:hAnsi="Times New Roman" w:cs="Times New Roman"/>
          <w:sz w:val="28"/>
          <w:szCs w:val="28"/>
        </w:rPr>
        <w:t xml:space="preserve"> </w:t>
      </w:r>
      <w:r w:rsidRPr="00012603">
        <w:rPr>
          <w:rFonts w:ascii="Times New Roman" w:hAnsi="Times New Roman" w:cs="Times New Roman"/>
          <w:sz w:val="28"/>
          <w:szCs w:val="28"/>
        </w:rPr>
        <w:t>учитывая͙</w:t>
      </w:r>
      <w:r>
        <w:rPr>
          <w:rFonts w:ascii="Times New Roman" w:hAnsi="Times New Roman" w:cs="Times New Roman"/>
          <w:sz w:val="28"/>
          <w:szCs w:val="28"/>
        </w:rPr>
        <w:t xml:space="preserve"> </w:t>
      </w:r>
      <w:r w:rsidRPr="00012603">
        <w:rPr>
          <w:rFonts w:ascii="Times New Roman" w:hAnsi="Times New Roman" w:cs="Times New Roman"/>
          <w:sz w:val="28"/>
          <w:szCs w:val="28"/>
        </w:rPr>
        <w:t>при͙</w:t>
      </w:r>
      <w:r>
        <w:rPr>
          <w:rFonts w:ascii="Times New Roman" w:hAnsi="Times New Roman" w:cs="Times New Roman"/>
          <w:sz w:val="28"/>
          <w:szCs w:val="28"/>
        </w:rPr>
        <w:t xml:space="preserve"> </w:t>
      </w:r>
      <w:r w:rsidRPr="00012603">
        <w:rPr>
          <w:rFonts w:ascii="Times New Roman" w:hAnsi="Times New Roman" w:cs="Times New Roman"/>
          <w:sz w:val="28"/>
          <w:szCs w:val="28"/>
        </w:rPr>
        <w:t>этом͙</w:t>
      </w:r>
      <w:r>
        <w:rPr>
          <w:rFonts w:ascii="Times New Roman" w:hAnsi="Times New Roman" w:cs="Times New Roman"/>
          <w:sz w:val="28"/>
          <w:szCs w:val="28"/>
        </w:rPr>
        <w:t xml:space="preserve"> </w:t>
      </w:r>
      <w:r w:rsidRPr="00012603">
        <w:rPr>
          <w:rFonts w:ascii="Times New Roman" w:hAnsi="Times New Roman" w:cs="Times New Roman"/>
          <w:sz w:val="28"/>
          <w:szCs w:val="28"/>
        </w:rPr>
        <w:t>возрастные͙ факторы, интеллектуальные, половые, эмоциональные и др.</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 Демонстрация͙ промежуточных͙ результатов͙ групп,͙ анализ͙ и оценка, дальнейшее прогнозирование по проектированию совместной деятельности для получения качественного информационного продукта.</w:t>
      </w:r>
    </w:p>
    <w:p w:rsidR="00D66503" w:rsidRPr="00012603" w:rsidRDefault="00D66503" w:rsidP="00D66503">
      <w:pPr>
        <w:spacing w:after="0"/>
        <w:jc w:val="both"/>
        <w:rPr>
          <w:rFonts w:ascii="Times New Roman" w:hAnsi="Times New Roman" w:cs="Times New Roman"/>
          <w:sz w:val="28"/>
          <w:szCs w:val="28"/>
        </w:rPr>
      </w:pPr>
      <w:r w:rsidRPr="00012603">
        <w:rPr>
          <w:rFonts w:ascii="Times New Roman" w:hAnsi="Times New Roman" w:cs="Times New Roman"/>
          <w:sz w:val="28"/>
          <w:szCs w:val="28"/>
        </w:rPr>
        <w:tab/>
        <w:t>•͙ Подведение͙</w:t>
      </w:r>
      <w:r>
        <w:rPr>
          <w:rFonts w:ascii="Times New Roman" w:hAnsi="Times New Roman" w:cs="Times New Roman"/>
          <w:sz w:val="28"/>
          <w:szCs w:val="28"/>
        </w:rPr>
        <w:t xml:space="preserve"> </w:t>
      </w:r>
      <w:r w:rsidRPr="00012603">
        <w:rPr>
          <w:rFonts w:ascii="Times New Roman" w:hAnsi="Times New Roman" w:cs="Times New Roman"/>
          <w:sz w:val="28"/>
          <w:szCs w:val="28"/>
        </w:rPr>
        <w:t>итогов͙</w:t>
      </w:r>
      <w:r>
        <w:rPr>
          <w:rFonts w:ascii="Times New Roman" w:hAnsi="Times New Roman" w:cs="Times New Roman"/>
          <w:sz w:val="28"/>
          <w:szCs w:val="28"/>
        </w:rPr>
        <w:t xml:space="preserve"> </w:t>
      </w:r>
      <w:r w:rsidRPr="00012603">
        <w:rPr>
          <w:rFonts w:ascii="Times New Roman" w:hAnsi="Times New Roman" w:cs="Times New Roman"/>
          <w:sz w:val="28"/>
          <w:szCs w:val="28"/>
        </w:rPr>
        <w:t>при͙</w:t>
      </w:r>
      <w:r>
        <w:rPr>
          <w:rFonts w:ascii="Times New Roman" w:hAnsi="Times New Roman" w:cs="Times New Roman"/>
          <w:sz w:val="28"/>
          <w:szCs w:val="28"/>
        </w:rPr>
        <w:t xml:space="preserve"> </w:t>
      </w:r>
      <w:r w:rsidRPr="00012603">
        <w:rPr>
          <w:rFonts w:ascii="Times New Roman" w:hAnsi="Times New Roman" w:cs="Times New Roman"/>
          <w:sz w:val="28"/>
          <w:szCs w:val="28"/>
        </w:rPr>
        <w:t>всех͙</w:t>
      </w:r>
      <w:r>
        <w:rPr>
          <w:rFonts w:ascii="Times New Roman" w:hAnsi="Times New Roman" w:cs="Times New Roman"/>
          <w:sz w:val="28"/>
          <w:szCs w:val="28"/>
        </w:rPr>
        <w:t xml:space="preserve"> </w:t>
      </w:r>
      <w:r w:rsidRPr="00012603">
        <w:rPr>
          <w:rFonts w:ascii="Times New Roman" w:hAnsi="Times New Roman" w:cs="Times New Roman"/>
          <w:sz w:val="28"/>
          <w:szCs w:val="28"/>
        </w:rPr>
        <w:t>участниках͙</w:t>
      </w:r>
      <w:r>
        <w:rPr>
          <w:rFonts w:ascii="Times New Roman" w:hAnsi="Times New Roman" w:cs="Times New Roman"/>
          <w:sz w:val="28"/>
          <w:szCs w:val="28"/>
        </w:rPr>
        <w:t xml:space="preserve"> </w:t>
      </w:r>
      <w:r w:rsidRPr="00012603">
        <w:rPr>
          <w:rFonts w:ascii="Times New Roman" w:hAnsi="Times New Roman" w:cs="Times New Roman"/>
          <w:sz w:val="28"/>
          <w:szCs w:val="28"/>
        </w:rPr>
        <w:t>группы.</w:t>
      </w:r>
    </w:p>
    <w:p w:rsidR="005B007F" w:rsidRPr="005B007F" w:rsidRDefault="00D66503" w:rsidP="005B007F">
      <w:pPr>
        <w:spacing w:after="0"/>
        <w:jc w:val="both"/>
        <w:rPr>
          <w:rFonts w:ascii="Times New Roman" w:hAnsi="Times New Roman" w:cs="Times New Roman"/>
          <w:sz w:val="28"/>
          <w:szCs w:val="28"/>
        </w:rPr>
      </w:pPr>
      <w:r w:rsidRPr="00012603">
        <w:rPr>
          <w:rFonts w:ascii="Times New Roman" w:hAnsi="Times New Roman" w:cs="Times New Roman"/>
          <w:sz w:val="28"/>
          <w:szCs w:val="28"/>
        </w:rPr>
        <w:tab/>
        <w:t>Педагог всегда помнит о том, что каждая группа развивается уникально, поскольку у каждого участника свои взгляды, нормы, воспитание, поэтому групповое взаимодействие в большей мере имеет непредсказуемый характер. Однако при соблюдении приведенных выше процедур начинают действовать групповые силы, которые влияют</w:t>
      </w:r>
      <w:r>
        <w:rPr>
          <w:rFonts w:ascii="Times New Roman" w:hAnsi="Times New Roman" w:cs="Times New Roman"/>
          <w:sz w:val="28"/>
          <w:szCs w:val="28"/>
        </w:rPr>
        <w:t xml:space="preserve"> </w:t>
      </w:r>
      <w:r w:rsidR="005B007F" w:rsidRPr="005B007F">
        <w:rPr>
          <w:rFonts w:ascii="Times New Roman" w:hAnsi="Times New Roman" w:cs="Times New Roman"/>
          <w:sz w:val="28"/>
          <w:szCs w:val="28"/>
        </w:rPr>
        <w:t>"на ход событий и позволяют педагогу прогнозировать развитие межличностных взаимоотношений.</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xml:space="preserve">Если наблюдается регресс группового взаимодействия, появились усталость, нежелание заниматься, то можно использовать упражнения </w:t>
      </w:r>
      <w:r w:rsidRPr="005B007F">
        <w:rPr>
          <w:rFonts w:ascii="Times New Roman" w:hAnsi="Times New Roman" w:cs="Times New Roman"/>
          <w:sz w:val="28"/>
          <w:szCs w:val="28"/>
        </w:rPr>
        <w:lastRenderedPageBreak/>
        <w:t>Мануэля Дж. Смита, которые усиливают сплоченность группы, например, разыграть в лицах всем с детства знакомую сказку или басню или применить следующее упражнение.</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Упражнение № 9. «Групповое взаимодействие».</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Участники группового взаимодействия рассаживаются в круг и начинают хором говорить:</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«Ветер по морю гуляет</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И кораблик подгоняет;</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Он бежит себе в волнах</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На поднятых парусах…»</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Второй раз повторяют отрывок стихотворения А. С. Пушкина, размахивая правой рукой. Через некоторое время педагог предлагает добавить к производимому действию еще одно: «Давайте при произношении второй фразы добавим правую ногу, надо сильно топать ногой. Теперь топнем правой ногой». Таким образом, все говорят тот же отрывок из произведения А. С. Пушкина, размахивают правой рукой и одновременно топают правой ногой. Через некоторое время следует еще одно предложение педагога-психолога: «А теперь добавим еще и левую ногу, надо сильно топать левой ногой, давайте топнем левой ногой». Затем добавляется еще одно действие: «Левая рука поднимается вверх и осуществляет параллельные движения с правой рукой». Следующим действием будет: «Голова поворачивается справа налево и, наоборот», через некоторое время добавляется изменение в движениях, к концу фразы руки вместо параллельного перемещения опускаются на колени, потом раздвигаясь вверх, таким образом, к концу упражнения все крутится, двигается и топчется.</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Взаимосвязи между различными компонентами жизненного опыта образуют то, что Р. Бендлер называет «ткань реальности». Функция наших убеждений заключается в том, чтобы создавать ключевые связи между базовыми элементами, входящими в нашу «карту мира».</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Позитивное убеждение «я могу научиться» может связать базовые ценности, лежащие в основе обучения. Например, «развлечение» и «самосовершенствование», с внутренним состоянием «уверенности в себе» и ожиданием, что «у меня будет получаться все лучше и лучше».</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Негативное внутреннее состояние может не только создать неприятные ощущения, но и повлиять на успехи человека, заставляя его совершать одни и те же негативные поступки. Так формируется ожидание «у меня опять не получится», что является основой «самоисполняющегося пророчества», считает Р. Дилтс. Результатом такого состояния</w:t>
      </w:r>
      <w:r>
        <w:rPr>
          <w:rFonts w:ascii="Times New Roman" w:hAnsi="Times New Roman" w:cs="Times New Roman"/>
          <w:sz w:val="28"/>
          <w:szCs w:val="28"/>
        </w:rPr>
        <w:t xml:space="preserve"> </w:t>
      </w:r>
      <w:r w:rsidRPr="005B007F">
        <w:rPr>
          <w:rFonts w:ascii="Times New Roman" w:hAnsi="Times New Roman" w:cs="Times New Roman"/>
          <w:sz w:val="28"/>
          <w:szCs w:val="28"/>
        </w:rPr>
        <w:t xml:space="preserve">"может послужить принятие </w:t>
      </w:r>
      <w:r w:rsidRPr="005B007F">
        <w:rPr>
          <w:rFonts w:ascii="Times New Roman" w:hAnsi="Times New Roman" w:cs="Times New Roman"/>
          <w:sz w:val="28"/>
          <w:szCs w:val="28"/>
        </w:rPr>
        <w:lastRenderedPageBreak/>
        <w:t>убеждения «у меня это никогда не получится», и человек перестанет еще и еще осуществлять попытки по реализации действия.</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Ситуация успеха — проживание субъектом своих личностных достижений в контексте истории его персональной жизнедеятельности. Она всегда субъективна, результат усилий расценивается только в сопоставлении с результатами вчерашних усилий, с позиции завтрашних перспектив. Индивида необходимо убедить в том, что он успешен сегодня и то, что его настоящие усилия увенчаются успехом, даже несмотря на незначительные ошибки, которые можно не замечать, а только поддерживать и говорить о том, что потом это будет еще лучше.</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Проживая ситуацию успеха, ребенок обретает достоинство, ибо в признании его человеческих и индивидуальных качеств он обнаруживает, что стоит на определенном уровне, и то, что его качественные характеристики чего-то стоят человеческого.</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Последнее замечание можно повысить за счет высокой мотивации предлагаемой деятельности: «Для тебя это важно, так как…» Любой человек жаждущий успеха испытывает страх неудачи, поэтому педагог непременно должен поддержать такого человека следующей фразой: «Это совсем нетрудно…», или: «Мы рядом и готовы помочь в любое время». Взрослые часто забывают о том, что дети еще неопытны, неумелы и недостаточно смелы при выполнении ответственного действия. Педагог, поддерживая ребенка, дает ему своеобразную скрытую инструкцию: «Ты ведь помнишь, что лучше это получится, если начать с…» Или предоставить ребенку следующий аванс: «У тебя, такого умного и талантливого, непременно получится хорошо…» Исключительно беспроигрышно действует на любую личность следующий ход: выделение персональной исключительности — «Именно на тебя у нас большая надежда».</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В совокупности вершиной психолого-педагогического действия будет педагогическое внушение, которое осуществляется при помощи следующих простых фраз: «Особенно удалось тебе…» или «Больше всего в этом мне понравилось, как ты…».</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Таким образом, используя рекомендации, приведенные выше, педагог легко сможет создать условия для реализации любой деятельности, превратив ее в успешную деятельность. Чтобы это получилось незаметно для ребенка, Н. Е. Щуркова. рекомендует придерживаться следующих шагов и последовательно их выполнять:</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ликвидировать͙</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страх;</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мотивировать͙</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ожидаемую͙</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деятельность;</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авансировать͙</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эту͙</w:t>
      </w:r>
      <w:r w:rsidR="00BB0142">
        <w:rPr>
          <w:rFonts w:ascii="Times New Roman" w:hAnsi="Times New Roman" w:cs="Times New Roman"/>
          <w:sz w:val="28"/>
          <w:szCs w:val="28"/>
        </w:rPr>
        <w:t xml:space="preserve"> </w:t>
      </w:r>
      <w:r w:rsidRPr="005B007F">
        <w:rPr>
          <w:rFonts w:ascii="Times New Roman" w:hAnsi="Times New Roman" w:cs="Times New Roman"/>
          <w:sz w:val="28"/>
          <w:szCs w:val="28"/>
        </w:rPr>
        <w:t>деятельность;</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lastRenderedPageBreak/>
        <w:tab/>
        <w:t>•͙ предложить͙</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скрытую͙</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инструкцию;</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выделить͙</w:t>
      </w:r>
      <w:r w:rsidR="00BB0142">
        <w:rPr>
          <w:rFonts w:ascii="Times New Roman" w:hAnsi="Times New Roman" w:cs="Times New Roman"/>
          <w:sz w:val="28"/>
          <w:szCs w:val="28"/>
        </w:rPr>
        <w:t xml:space="preserve"> </w:t>
      </w:r>
      <w:r w:rsidRPr="005B007F">
        <w:rPr>
          <w:rFonts w:ascii="Times New Roman" w:hAnsi="Times New Roman" w:cs="Times New Roman"/>
          <w:sz w:val="28"/>
          <w:szCs w:val="28"/>
        </w:rPr>
        <w:t>персональную͙</w:t>
      </w:r>
      <w:r w:rsidR="00BB0142">
        <w:rPr>
          <w:rFonts w:ascii="Times New Roman" w:hAnsi="Times New Roman" w:cs="Times New Roman"/>
          <w:sz w:val="28"/>
          <w:szCs w:val="28"/>
        </w:rPr>
        <w:t xml:space="preserve"> </w:t>
      </w:r>
      <w:r w:rsidRPr="005B007F">
        <w:rPr>
          <w:rFonts w:ascii="Times New Roman" w:hAnsi="Times New Roman" w:cs="Times New Roman"/>
          <w:sz w:val="28"/>
          <w:szCs w:val="28"/>
        </w:rPr>
        <w:t>исключительность;</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 осуществить͙</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педагогическое͙</w:t>
      </w:r>
      <w:r w:rsidR="002C63D2">
        <w:rPr>
          <w:rFonts w:ascii="Times New Roman" w:hAnsi="Times New Roman" w:cs="Times New Roman"/>
          <w:sz w:val="28"/>
          <w:szCs w:val="28"/>
        </w:rPr>
        <w:t xml:space="preserve"> </w:t>
      </w:r>
      <w:r w:rsidRPr="005B007F">
        <w:rPr>
          <w:rFonts w:ascii="Times New Roman" w:hAnsi="Times New Roman" w:cs="Times New Roman"/>
          <w:sz w:val="28"/>
          <w:szCs w:val="28"/>
        </w:rPr>
        <w:t>внушение.</w:t>
      </w:r>
    </w:p>
    <w:p w:rsidR="005B007F" w:rsidRPr="005B007F" w:rsidRDefault="005B007F" w:rsidP="005B007F">
      <w:pPr>
        <w:spacing w:after="0"/>
        <w:jc w:val="both"/>
        <w:rPr>
          <w:rFonts w:ascii="Times New Roman" w:hAnsi="Times New Roman" w:cs="Times New Roman"/>
          <w:sz w:val="28"/>
          <w:szCs w:val="28"/>
        </w:rPr>
      </w:pPr>
      <w:r w:rsidRPr="005B007F">
        <w:rPr>
          <w:rFonts w:ascii="Times New Roman" w:hAnsi="Times New Roman" w:cs="Times New Roman"/>
          <w:sz w:val="28"/>
          <w:szCs w:val="28"/>
        </w:rPr>
        <w:tab/>
        <w:t>Приведенные выше рекомендации в большей степени относятся к индивидуальной работе с ребенком</w:t>
      </w:r>
      <w:r w:rsidR="00BB0142">
        <w:rPr>
          <w:rFonts w:ascii="Times New Roman" w:hAnsi="Times New Roman" w:cs="Times New Roman"/>
          <w:sz w:val="28"/>
          <w:szCs w:val="28"/>
        </w:rPr>
        <w:t>, однако не всегда удается пора</w:t>
      </w:r>
      <w:r w:rsidRPr="005B007F">
        <w:rPr>
          <w:rFonts w:ascii="Times New Roman" w:hAnsi="Times New Roman" w:cs="Times New Roman"/>
          <w:sz w:val="28"/>
          <w:szCs w:val="28"/>
        </w:rPr>
        <w:t>ботать с ребенком индивидуально, все больше воспитательная работа акцентируется на групповой деятельности, и это вызывает у педагогов большие затруднения.</w:t>
      </w:r>
    </w:p>
    <w:p w:rsidR="00D66503" w:rsidRDefault="005B007F" w:rsidP="00BB0142">
      <w:pPr>
        <w:spacing w:after="0"/>
        <w:jc w:val="both"/>
        <w:rPr>
          <w:rFonts w:ascii="Times New Roman" w:hAnsi="Times New Roman" w:cs="Times New Roman"/>
          <w:sz w:val="28"/>
          <w:szCs w:val="28"/>
        </w:rPr>
      </w:pPr>
      <w:r w:rsidRPr="005B007F">
        <w:rPr>
          <w:rFonts w:ascii="Times New Roman" w:hAnsi="Times New Roman" w:cs="Times New Roman"/>
          <w:sz w:val="28"/>
          <w:szCs w:val="28"/>
        </w:rPr>
        <w:tab/>
      </w:r>
      <w:r>
        <w:rPr>
          <w:rFonts w:ascii="Times New Roman" w:hAnsi="Times New Roman" w:cs="Times New Roman"/>
          <w:sz w:val="28"/>
          <w:szCs w:val="28"/>
        </w:rPr>
        <w:t xml:space="preserve"> </w:t>
      </w:r>
    </w:p>
    <w:p w:rsidR="002C63D2" w:rsidRDefault="002C63D2" w:rsidP="005B007F">
      <w:pPr>
        <w:spacing w:after="0"/>
        <w:jc w:val="both"/>
        <w:rPr>
          <w:rFonts w:ascii="Times New Roman" w:hAnsi="Times New Roman" w:cs="Times New Roman"/>
          <w:sz w:val="28"/>
          <w:szCs w:val="28"/>
        </w:rPr>
      </w:pPr>
    </w:p>
    <w:p w:rsidR="002C63D2" w:rsidRDefault="002C63D2" w:rsidP="002C63D2">
      <w:pPr>
        <w:spacing w:after="0"/>
        <w:jc w:val="center"/>
        <w:rPr>
          <w:rFonts w:ascii="Times New Roman" w:hAnsi="Times New Roman" w:cs="Times New Roman"/>
          <w:sz w:val="28"/>
          <w:szCs w:val="28"/>
        </w:rPr>
      </w:pPr>
      <w:r w:rsidRPr="002C63D2">
        <w:rPr>
          <w:rFonts w:ascii="Times New Roman" w:hAnsi="Times New Roman" w:cs="Times New Roman"/>
          <w:sz w:val="28"/>
          <w:szCs w:val="28"/>
        </w:rPr>
        <w:t>Вопросы и</w:t>
      </w:r>
      <w:r>
        <w:rPr>
          <w:rFonts w:ascii="Times New Roman" w:hAnsi="Times New Roman" w:cs="Times New Roman"/>
          <w:sz w:val="28"/>
          <w:szCs w:val="28"/>
        </w:rPr>
        <w:t xml:space="preserve"> </w:t>
      </w:r>
      <w:r w:rsidRPr="002C63D2">
        <w:rPr>
          <w:rFonts w:ascii="Times New Roman" w:hAnsi="Times New Roman" w:cs="Times New Roman"/>
          <w:sz w:val="28"/>
          <w:szCs w:val="28"/>
        </w:rPr>
        <w:t>задания</w:t>
      </w:r>
    </w:p>
    <w:p w:rsidR="002C63D2" w:rsidRPr="002C63D2" w:rsidRDefault="002C63D2" w:rsidP="002C63D2">
      <w:pPr>
        <w:spacing w:after="0"/>
        <w:jc w:val="both"/>
        <w:rPr>
          <w:rFonts w:ascii="Times New Roman" w:hAnsi="Times New Roman" w:cs="Times New Roman"/>
          <w:sz w:val="28"/>
          <w:szCs w:val="28"/>
        </w:rPr>
      </w:pPr>
      <w:r w:rsidRPr="002C63D2">
        <w:rPr>
          <w:rFonts w:ascii="Times New Roman" w:hAnsi="Times New Roman" w:cs="Times New Roman"/>
          <w:sz w:val="28"/>
          <w:szCs w:val="28"/>
        </w:rPr>
        <w:t>1. Каковы условия, необходимые для решения психолого-педагогических задач?</w:t>
      </w:r>
    </w:p>
    <w:p w:rsidR="002C63D2" w:rsidRPr="002C63D2" w:rsidRDefault="002C63D2" w:rsidP="002C63D2">
      <w:pPr>
        <w:spacing w:after="0"/>
        <w:jc w:val="both"/>
        <w:rPr>
          <w:rFonts w:ascii="Times New Roman" w:hAnsi="Times New Roman" w:cs="Times New Roman"/>
          <w:sz w:val="28"/>
          <w:szCs w:val="28"/>
        </w:rPr>
      </w:pPr>
      <w:r w:rsidRPr="002C63D2">
        <w:rPr>
          <w:rFonts w:ascii="Times New Roman" w:hAnsi="Times New Roman" w:cs="Times New Roman"/>
          <w:sz w:val="28"/>
          <w:szCs w:val="28"/>
        </w:rPr>
        <w:tab/>
        <w:t>2. Моделирование решений психолого-педагогических задач в группе.</w:t>
      </w:r>
    </w:p>
    <w:p w:rsidR="002C63D2" w:rsidRPr="002C63D2" w:rsidRDefault="002C63D2" w:rsidP="002C63D2">
      <w:pPr>
        <w:spacing w:after="0"/>
        <w:jc w:val="both"/>
        <w:rPr>
          <w:rFonts w:ascii="Times New Roman" w:hAnsi="Times New Roman" w:cs="Times New Roman"/>
          <w:sz w:val="28"/>
          <w:szCs w:val="28"/>
        </w:rPr>
      </w:pPr>
      <w:r w:rsidRPr="002C63D2">
        <w:rPr>
          <w:rFonts w:ascii="Times New Roman" w:hAnsi="Times New Roman" w:cs="Times New Roman"/>
          <w:sz w:val="28"/>
          <w:szCs w:val="28"/>
        </w:rPr>
        <w:tab/>
        <w:t>3. Влияние индивидуальных качеств личности на создание ситуации успеха.</w:t>
      </w:r>
    </w:p>
    <w:p w:rsidR="002C63D2" w:rsidRPr="002C63D2" w:rsidRDefault="002C63D2" w:rsidP="002C63D2">
      <w:pPr>
        <w:spacing w:after="0"/>
        <w:jc w:val="both"/>
        <w:rPr>
          <w:rFonts w:ascii="Times New Roman" w:hAnsi="Times New Roman" w:cs="Times New Roman"/>
          <w:sz w:val="28"/>
          <w:szCs w:val="28"/>
        </w:rPr>
      </w:pPr>
      <w:r w:rsidRPr="002C63D2">
        <w:rPr>
          <w:rFonts w:ascii="Times New Roman" w:hAnsi="Times New Roman" w:cs="Times New Roman"/>
          <w:sz w:val="28"/>
          <w:szCs w:val="28"/>
        </w:rPr>
        <w:tab/>
        <w:t>4. Алгоритм создания ситуации успеха.</w:t>
      </w:r>
    </w:p>
    <w:p w:rsidR="002C63D2" w:rsidRDefault="002C63D2" w:rsidP="002C63D2">
      <w:pPr>
        <w:spacing w:after="0"/>
        <w:jc w:val="both"/>
        <w:rPr>
          <w:rFonts w:ascii="Times New Roman" w:hAnsi="Times New Roman" w:cs="Times New Roman"/>
          <w:sz w:val="28"/>
          <w:szCs w:val="28"/>
        </w:rPr>
      </w:pPr>
      <w:r w:rsidRPr="002C63D2">
        <w:rPr>
          <w:rFonts w:ascii="Times New Roman" w:hAnsi="Times New Roman" w:cs="Times New Roman"/>
          <w:sz w:val="28"/>
          <w:szCs w:val="28"/>
        </w:rPr>
        <w:tab/>
        <w:t>5. Дайте анализ результатов группового взаимодействия.</w:t>
      </w:r>
    </w:p>
    <w:p w:rsidR="002C63D2" w:rsidRPr="002C63D2" w:rsidRDefault="002C63D2" w:rsidP="002C63D2">
      <w:pPr>
        <w:spacing w:after="0"/>
        <w:jc w:val="both"/>
        <w:rPr>
          <w:rFonts w:ascii="Times New Roman" w:hAnsi="Times New Roman" w:cs="Times New Roman"/>
          <w:sz w:val="28"/>
          <w:szCs w:val="28"/>
        </w:rPr>
      </w:pPr>
    </w:p>
    <w:p w:rsidR="00D66503" w:rsidRDefault="00D66503" w:rsidP="00D66503">
      <w:pPr>
        <w:spacing w:after="0"/>
        <w:jc w:val="both"/>
        <w:rPr>
          <w:rFonts w:ascii="Times New Roman" w:hAnsi="Times New Roman" w:cs="Times New Roman"/>
          <w:sz w:val="28"/>
          <w:szCs w:val="28"/>
        </w:rPr>
      </w:pPr>
    </w:p>
    <w:p w:rsidR="002C63D2" w:rsidRPr="00E65DF6" w:rsidRDefault="002C63D2" w:rsidP="00D66503">
      <w:pPr>
        <w:spacing w:after="0"/>
        <w:jc w:val="both"/>
        <w:rPr>
          <w:rFonts w:ascii="Times New Roman" w:hAnsi="Times New Roman" w:cs="Times New Roman"/>
          <w:sz w:val="28"/>
          <w:szCs w:val="28"/>
        </w:rPr>
      </w:pPr>
    </w:p>
    <w:p w:rsidR="007069C8" w:rsidRDefault="007069C8" w:rsidP="007069C8">
      <w:pPr>
        <w:jc w:val="both"/>
        <w:rPr>
          <w:rFonts w:ascii="Times New Roman" w:hAnsi="Times New Roman" w:cs="Times New Roman"/>
          <w:sz w:val="28"/>
          <w:szCs w:val="28"/>
        </w:rPr>
      </w:pPr>
      <w:r>
        <w:rPr>
          <w:rFonts w:ascii="Times New Roman" w:hAnsi="Times New Roman" w:cs="Times New Roman"/>
          <w:sz w:val="28"/>
          <w:szCs w:val="28"/>
        </w:rPr>
        <w:t>Литература</w:t>
      </w:r>
    </w:p>
    <w:p w:rsidR="007069C8" w:rsidRDefault="007069C8" w:rsidP="007069C8">
      <w:pPr>
        <w:jc w:val="both"/>
        <w:rPr>
          <w:rFonts w:ascii="Times New Roman" w:hAnsi="Times New Roman" w:cs="Times New Roman"/>
          <w:sz w:val="28"/>
          <w:szCs w:val="28"/>
        </w:rPr>
      </w:pPr>
      <w:r>
        <w:rPr>
          <w:rFonts w:ascii="Times New Roman" w:hAnsi="Times New Roman" w:cs="Times New Roman"/>
          <w:sz w:val="28"/>
          <w:szCs w:val="28"/>
        </w:rPr>
        <w:t xml:space="preserve">Вараксин, В. Н. Психолого-педагогический практикум : учебник для вузов / В. Н. Вараксин, Е. В. Казанцева. — 2-е изд. — Москва : Издательство Юрайт, 2025. — 239 с. — (Высшее образование). — ISBN 978-5-534-09647-7. — Текст : электронный // Образовательная платформа Юрайт [сайт]. с. 14 — URL: </w:t>
      </w:r>
      <w:hyperlink r:id="rId4" w:history="1">
        <w:r>
          <w:rPr>
            <w:rStyle w:val="a3"/>
            <w:rFonts w:ascii="Times New Roman" w:hAnsi="Times New Roman" w:cs="Times New Roman"/>
            <w:sz w:val="28"/>
            <w:szCs w:val="28"/>
          </w:rPr>
          <w:t>https://urait.ru/bcode/565418/p.14</w:t>
        </w:r>
      </w:hyperlink>
      <w:r>
        <w:rPr>
          <w:rFonts w:ascii="Times New Roman" w:hAnsi="Times New Roman" w:cs="Times New Roman"/>
          <w:sz w:val="28"/>
          <w:szCs w:val="28"/>
        </w:rPr>
        <w:t xml:space="preserve"> </w:t>
      </w:r>
    </w:p>
    <w:p w:rsidR="006B7CEB" w:rsidRDefault="006B7CEB"/>
    <w:sectPr w:rsidR="006B7CEB" w:rsidSect="003B40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compat>
    <w:useFELayout/>
  </w:compat>
  <w:rsids>
    <w:rsidRoot w:val="00D66503"/>
    <w:rsid w:val="000C343E"/>
    <w:rsid w:val="002C63D2"/>
    <w:rsid w:val="003B4011"/>
    <w:rsid w:val="005B007F"/>
    <w:rsid w:val="00620FED"/>
    <w:rsid w:val="006B7CEB"/>
    <w:rsid w:val="007069C8"/>
    <w:rsid w:val="00BB0142"/>
    <w:rsid w:val="00D66503"/>
    <w:rsid w:val="00E72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69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6207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ait.ru/bcode/565418/p.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1580</Words>
  <Characters>9012</Characters>
  <Application>Microsoft Office Word</Application>
  <DocSecurity>0</DocSecurity>
  <Lines>75</Lines>
  <Paragraphs>21</Paragraphs>
  <ScaleCrop>false</ScaleCrop>
  <Company>Microsoft</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2026-03-31T02:30:00Z</dcterms:created>
  <dcterms:modified xsi:type="dcterms:W3CDTF">2026-03-31T07:48:00Z</dcterms:modified>
</cp:coreProperties>
</file>