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Pr="002C234D" w:rsidRDefault="002C234D" w:rsidP="002C234D">
      <w:pPr>
        <w:jc w:val="center"/>
        <w:rPr>
          <w:rFonts w:ascii="Times New Roman" w:eastAsia="Times New Roman" w:hAnsi="Times New Roman" w:cs="Times New Roman"/>
          <w:b/>
          <w:sz w:val="24"/>
          <w:szCs w:val="24"/>
          <w:lang w:val="x-none" w:eastAsia="ru-RU"/>
        </w:rPr>
      </w:pPr>
      <w:r w:rsidRPr="002C234D">
        <w:rPr>
          <w:rFonts w:ascii="Times New Roman" w:hAnsi="Times New Roman" w:cs="Times New Roman"/>
          <w:b/>
          <w:sz w:val="24"/>
          <w:szCs w:val="24"/>
        </w:rPr>
        <w:t>Лекция 2</w:t>
      </w:r>
      <w:r>
        <w:rPr>
          <w:rFonts w:ascii="Times New Roman" w:hAnsi="Times New Roman" w:cs="Times New Roman"/>
          <w:b/>
          <w:sz w:val="24"/>
          <w:szCs w:val="24"/>
        </w:rPr>
        <w:t>.</w:t>
      </w:r>
      <w:r w:rsidRPr="002C234D">
        <w:rPr>
          <w:rFonts w:ascii="Times New Roman" w:eastAsia="Times New Roman" w:hAnsi="Times New Roman" w:cs="Times New Roman"/>
          <w:b/>
          <w:sz w:val="24"/>
          <w:szCs w:val="24"/>
          <w:lang w:val="x-none" w:eastAsia="ru-RU"/>
        </w:rPr>
        <w:t xml:space="preserve"> </w:t>
      </w:r>
      <w:r w:rsidRPr="002C234D">
        <w:rPr>
          <w:rFonts w:ascii="Times New Roman" w:eastAsia="Times New Roman" w:hAnsi="Times New Roman" w:cs="Times New Roman"/>
          <w:b/>
          <w:sz w:val="24"/>
          <w:szCs w:val="24"/>
          <w:lang w:val="x-none" w:eastAsia="ru-RU"/>
        </w:rPr>
        <w:t>Система мусульманского права</w:t>
      </w:r>
    </w:p>
    <w:p w:rsidR="002C234D" w:rsidRPr="002C234D" w:rsidRDefault="002C234D" w:rsidP="002C234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Pr="002C234D">
        <w:rPr>
          <w:rFonts w:ascii="Times New Roman" w:eastAsia="Times New Roman" w:hAnsi="Times New Roman" w:cs="Times New Roman"/>
          <w:b/>
          <w:bCs/>
          <w:color w:val="000000"/>
          <w:sz w:val="24"/>
          <w:szCs w:val="24"/>
          <w:lang w:eastAsia="ru-RU"/>
        </w:rPr>
        <w:t>Происхождение мусульманской правовой системы. </w:t>
      </w:r>
      <w:r w:rsidRPr="002C234D">
        <w:rPr>
          <w:rFonts w:ascii="Times New Roman" w:eastAsia="Times New Roman" w:hAnsi="Times New Roman" w:cs="Times New Roman"/>
          <w:color w:val="000000"/>
          <w:sz w:val="24"/>
          <w:szCs w:val="24"/>
          <w:lang w:eastAsia="ru-RU"/>
        </w:rPr>
        <w:t>Мусульманское право возникло как часть шариата (система предписаний верующим в Аллаха), представляющего собой важнейший компонент исламской религии. История мусульманского права, нередко обозначаемого термином «</w:t>
      </w:r>
      <w:proofErr w:type="spellStart"/>
      <w:r w:rsidRPr="002C234D">
        <w:rPr>
          <w:rFonts w:ascii="Times New Roman" w:eastAsia="Times New Roman" w:hAnsi="Times New Roman" w:cs="Times New Roman"/>
          <w:color w:val="000000"/>
          <w:sz w:val="24"/>
          <w:szCs w:val="24"/>
          <w:lang w:eastAsia="ru-RU"/>
        </w:rPr>
        <w:t>фикх</w:t>
      </w:r>
      <w:proofErr w:type="spellEnd"/>
      <w:r w:rsidRPr="002C234D">
        <w:rPr>
          <w:rFonts w:ascii="Times New Roman" w:eastAsia="Times New Roman" w:hAnsi="Times New Roman" w:cs="Times New Roman"/>
          <w:color w:val="000000"/>
          <w:sz w:val="24"/>
          <w:szCs w:val="24"/>
          <w:lang w:eastAsia="ru-RU"/>
        </w:rPr>
        <w:t xml:space="preserve">», начинается с пророка </w:t>
      </w:r>
      <w:proofErr w:type="spellStart"/>
      <w:r w:rsidRPr="002C234D">
        <w:rPr>
          <w:rFonts w:ascii="Times New Roman" w:eastAsia="Times New Roman" w:hAnsi="Times New Roman" w:cs="Times New Roman"/>
          <w:color w:val="000000"/>
          <w:sz w:val="24"/>
          <w:szCs w:val="24"/>
          <w:lang w:eastAsia="ru-RU"/>
        </w:rPr>
        <w:t>Му-хаммеда</w:t>
      </w:r>
      <w:proofErr w:type="spellEnd"/>
      <w:r w:rsidRPr="002C234D">
        <w:rPr>
          <w:rFonts w:ascii="Times New Roman" w:eastAsia="Times New Roman" w:hAnsi="Times New Roman" w:cs="Times New Roman"/>
          <w:color w:val="000000"/>
          <w:sz w:val="24"/>
          <w:szCs w:val="24"/>
          <w:lang w:eastAsia="ru-RU"/>
        </w:rPr>
        <w:t xml:space="preserve"> (Мухаммада), жившего в 570 (по некоторым источникам 571 </w:t>
      </w:r>
      <w:proofErr w:type="gramStart"/>
      <w:r w:rsidRPr="002C234D">
        <w:rPr>
          <w:rFonts w:ascii="Times New Roman" w:eastAsia="Times New Roman" w:hAnsi="Times New Roman" w:cs="Times New Roman"/>
          <w:color w:val="000000"/>
          <w:sz w:val="24"/>
          <w:szCs w:val="24"/>
          <w:lang w:eastAsia="ru-RU"/>
        </w:rPr>
        <w:t>г.)—</w:t>
      </w:r>
      <w:proofErr w:type="gramEnd"/>
      <w:r w:rsidRPr="002C234D">
        <w:rPr>
          <w:rFonts w:ascii="Times New Roman" w:eastAsia="Times New Roman" w:hAnsi="Times New Roman" w:cs="Times New Roman"/>
          <w:color w:val="000000"/>
          <w:sz w:val="24"/>
          <w:szCs w:val="24"/>
          <w:lang w:eastAsia="ru-RU"/>
        </w:rPr>
        <w:t xml:space="preserve"> 632 гг. Мухаммед от имени Аллаха адресовал некоторые основные правила поведения, нормы верующим мусульманам. Эти нормы формулировались им главным образом в публичных проповедях. Другая часть юридически значимых норм сложилась в результате жизнедеятельности, поведения </w:t>
      </w:r>
      <w:proofErr w:type="spellStart"/>
      <w:proofErr w:type="gramStart"/>
      <w:r w:rsidRPr="002C234D">
        <w:rPr>
          <w:rFonts w:ascii="Times New Roman" w:eastAsia="Times New Roman" w:hAnsi="Times New Roman" w:cs="Times New Roman"/>
          <w:color w:val="000000"/>
          <w:sz w:val="24"/>
          <w:szCs w:val="24"/>
          <w:lang w:eastAsia="ru-RU"/>
        </w:rPr>
        <w:t>Мухамме</w:t>
      </w:r>
      <w:proofErr w:type="spellEnd"/>
      <w:r w:rsidRPr="002C234D">
        <w:rPr>
          <w:rFonts w:ascii="Times New Roman" w:eastAsia="Times New Roman" w:hAnsi="Times New Roman" w:cs="Times New Roman"/>
          <w:color w:val="000000"/>
          <w:sz w:val="24"/>
          <w:szCs w:val="24"/>
          <w:lang w:eastAsia="ru-RU"/>
        </w:rPr>
        <w:t>-да</w:t>
      </w:r>
      <w:proofErr w:type="gramEnd"/>
      <w:r w:rsidRPr="002C234D">
        <w:rPr>
          <w:rFonts w:ascii="Times New Roman" w:eastAsia="Times New Roman" w:hAnsi="Times New Roman" w:cs="Times New Roman"/>
          <w:color w:val="000000"/>
          <w:sz w:val="24"/>
          <w:szCs w:val="24"/>
          <w:lang w:eastAsia="ru-RU"/>
        </w:rPr>
        <w:t xml:space="preserve">. Позднее </w:t>
      </w:r>
      <w:proofErr w:type="gramStart"/>
      <w:r w:rsidRPr="002C234D">
        <w:rPr>
          <w:rFonts w:ascii="Times New Roman" w:eastAsia="Times New Roman" w:hAnsi="Times New Roman" w:cs="Times New Roman"/>
          <w:color w:val="000000"/>
          <w:sz w:val="24"/>
          <w:szCs w:val="24"/>
          <w:lang w:eastAsia="ru-RU"/>
        </w:rPr>
        <w:t>и те и другие</w:t>
      </w:r>
      <w:proofErr w:type="gramEnd"/>
      <w:r w:rsidRPr="002C234D">
        <w:rPr>
          <w:rFonts w:ascii="Times New Roman" w:eastAsia="Times New Roman" w:hAnsi="Times New Roman" w:cs="Times New Roman"/>
          <w:color w:val="000000"/>
          <w:sz w:val="24"/>
          <w:szCs w:val="24"/>
          <w:lang w:eastAsia="ru-RU"/>
        </w:rPr>
        <w:t xml:space="preserve"> нормы нашли отражение в первичных источниках мусульманской религии и права. Однако их было мало для системного регулирования всей совокупности правовых отношений мусульманской общины, а потому после смерти Мухаммеда его нормотворческую деятельность продолжили ближайшие сподвижники «праведные» халифы Абу-</w:t>
      </w:r>
      <w:proofErr w:type="spellStart"/>
      <w:r w:rsidRPr="002C234D">
        <w:rPr>
          <w:rFonts w:ascii="Times New Roman" w:eastAsia="Times New Roman" w:hAnsi="Times New Roman" w:cs="Times New Roman"/>
          <w:color w:val="000000"/>
          <w:sz w:val="24"/>
          <w:szCs w:val="24"/>
          <w:lang w:eastAsia="ru-RU"/>
        </w:rPr>
        <w:t>Бакр</w:t>
      </w:r>
      <w:proofErr w:type="spellEnd"/>
      <w:r w:rsidRPr="002C234D">
        <w:rPr>
          <w:rFonts w:ascii="Times New Roman" w:eastAsia="Times New Roman" w:hAnsi="Times New Roman" w:cs="Times New Roman"/>
          <w:color w:val="000000"/>
          <w:sz w:val="24"/>
          <w:szCs w:val="24"/>
          <w:lang w:eastAsia="ru-RU"/>
        </w:rPr>
        <w:t>, Омар, Осман и Али. Опираясь на Коран и сунну, они формулировали новые правила поведения, соответствующие, на их взгляд, воле Аллаха и Мухаммеда. В случае же «молчания» Корана и сунны нормы устанавливались совместным усмотрением либо единолично каждым халифом.</w:t>
      </w:r>
    </w:p>
    <w:p w:rsidR="002C234D" w:rsidRPr="002C234D" w:rsidRDefault="002C234D" w:rsidP="002C234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2C234D">
        <w:rPr>
          <w:rFonts w:ascii="Times New Roman" w:eastAsia="Times New Roman" w:hAnsi="Times New Roman" w:cs="Times New Roman"/>
          <w:color w:val="000000"/>
          <w:sz w:val="24"/>
          <w:szCs w:val="24"/>
          <w:lang w:eastAsia="ru-RU"/>
        </w:rPr>
        <w:t xml:space="preserve">В VIII—Х вв. существенное влияние на развитие мусульманского права оказали исламские правоведы и мусульманские судьи — кади. Их роль в формировании мусульманской правовой системы была столь значительной, что некоторые исследователи стали определять мусульманское </w:t>
      </w:r>
      <w:proofErr w:type="gramStart"/>
      <w:r w:rsidRPr="002C234D">
        <w:rPr>
          <w:rFonts w:ascii="Times New Roman" w:eastAsia="Times New Roman" w:hAnsi="Times New Roman" w:cs="Times New Roman"/>
          <w:color w:val="000000"/>
          <w:sz w:val="24"/>
          <w:szCs w:val="24"/>
          <w:lang w:eastAsia="ru-RU"/>
        </w:rPr>
        <w:t>право</w:t>
      </w:r>
      <w:proofErr w:type="gramEnd"/>
      <w:r w:rsidRPr="002C234D">
        <w:rPr>
          <w:rFonts w:ascii="Times New Roman" w:eastAsia="Times New Roman" w:hAnsi="Times New Roman" w:cs="Times New Roman"/>
          <w:color w:val="000000"/>
          <w:sz w:val="24"/>
          <w:szCs w:val="24"/>
          <w:lang w:eastAsia="ru-RU"/>
        </w:rPr>
        <w:t xml:space="preserve"> как право юристов. В этот период зарождаются главные ветви (толки) ислама, восполняются правовые пробелы, на основе толкования Корана формулируется множество новых предписаний.</w:t>
      </w:r>
    </w:p>
    <w:p w:rsidR="002C234D" w:rsidRPr="002C234D" w:rsidRDefault="002C234D" w:rsidP="002C234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2C234D">
        <w:rPr>
          <w:rFonts w:ascii="Times New Roman" w:eastAsia="Times New Roman" w:hAnsi="Times New Roman" w:cs="Times New Roman"/>
          <w:color w:val="000000"/>
          <w:sz w:val="24"/>
          <w:szCs w:val="24"/>
          <w:lang w:eastAsia="ru-RU"/>
        </w:rPr>
        <w:t xml:space="preserve">К концу Х в. мусульманское право канонизировалось, и «ворота исканий» для его исследователей и реформаторов закрылись. Наступил «век традиций», период действий согласно установившимся правовым нормам и доктринам. Мусульманские судьи лишились права при отсутствии в Коране, сунне и других источниках нужных норм выносить решения по своему усмотрению. Они должны были руководствоваться принятым населением страны толком. К XIII в. мусульманское право практически утратило свою целостность и стало правом </w:t>
      </w:r>
      <w:proofErr w:type="spellStart"/>
      <w:r w:rsidRPr="002C234D">
        <w:rPr>
          <w:rFonts w:ascii="Times New Roman" w:eastAsia="Times New Roman" w:hAnsi="Times New Roman" w:cs="Times New Roman"/>
          <w:color w:val="000000"/>
          <w:sz w:val="24"/>
          <w:szCs w:val="24"/>
          <w:lang w:eastAsia="ru-RU"/>
        </w:rPr>
        <w:t>полидоктринальным</w:t>
      </w:r>
      <w:proofErr w:type="spellEnd"/>
      <w:r w:rsidRPr="002C234D">
        <w:rPr>
          <w:rFonts w:ascii="Times New Roman" w:eastAsia="Times New Roman" w:hAnsi="Times New Roman" w:cs="Times New Roman"/>
          <w:color w:val="000000"/>
          <w:sz w:val="24"/>
          <w:szCs w:val="24"/>
          <w:lang w:eastAsia="ru-RU"/>
        </w:rPr>
        <w:t>, разделенным на разные ветви. Обязанность придерживаться конкретной юридической школы обеспечивалась государством, его правовой политикой. В результате наднациональное мусульманское право оказалось раздробленным и разведенным по разным национально-государственных «квартирам», получило территориальную «прописку». Подобно романс-германскому праву периода кодификации оно стало правом национальным.</w:t>
      </w:r>
    </w:p>
    <w:p w:rsidR="002C234D" w:rsidRPr="002C234D" w:rsidRDefault="002C234D" w:rsidP="002C234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2C234D">
        <w:rPr>
          <w:rFonts w:ascii="Times New Roman" w:eastAsia="Times New Roman" w:hAnsi="Times New Roman" w:cs="Times New Roman"/>
          <w:color w:val="000000"/>
          <w:sz w:val="24"/>
          <w:szCs w:val="24"/>
          <w:lang w:eastAsia="ru-RU"/>
        </w:rPr>
        <w:t>Дальнейшее развитие мусульманской правовой доктрины шло по пути последовательного устранения внутренних противоречий, несогласованностей, существовавших в рамках того или иного толка, а также создания общих положений, принципов, единых для всех мусульманских правовых школ. Эти нормы-принципы придали мусульманскому праву логическую целостность, стройность и значительно повысили его регулятивный потенциал.</w:t>
      </w:r>
    </w:p>
    <w:p w:rsidR="002C234D" w:rsidRPr="002C234D" w:rsidRDefault="002C234D" w:rsidP="002C234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2C234D">
        <w:rPr>
          <w:rFonts w:ascii="Times New Roman" w:eastAsia="Times New Roman" w:hAnsi="Times New Roman" w:cs="Times New Roman"/>
          <w:color w:val="000000"/>
          <w:sz w:val="24"/>
          <w:szCs w:val="24"/>
          <w:lang w:eastAsia="ru-RU"/>
        </w:rPr>
        <w:t>XIX в. знаменует принципиально новую ступень развития мусульманского права. Становление законодательства в качестве самостоятельного источника нормативного регулирования привело к постепенному вытеснению юридической доктрины, снижению ее роли, хотя в содержательном плане она продолжала оказывать определенное воздействие на правовую систему.</w:t>
      </w:r>
    </w:p>
    <w:p w:rsidR="002C234D" w:rsidRPr="002C234D" w:rsidRDefault="002C234D" w:rsidP="002C234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2C234D">
        <w:rPr>
          <w:rFonts w:ascii="Times New Roman" w:eastAsia="Times New Roman" w:hAnsi="Times New Roman" w:cs="Times New Roman"/>
          <w:color w:val="000000"/>
          <w:sz w:val="24"/>
          <w:szCs w:val="24"/>
          <w:lang w:eastAsia="ru-RU"/>
        </w:rPr>
        <w:t xml:space="preserve">Со второй половины XIX столетия происходит активное заимствование европейского права, в частности романс-германского, которое в настоящее время в отдельных арабских странах (например, в Турции) практически вытеснило мусульманские правовые нормы. В других странах (Алжир, Египет, Сирия и др.) мусульманское право сохранилось в отдельных сферах социальных отношений, в частности в сфере «личного статуса» мусульман. В тех странах, где доминируют </w:t>
      </w:r>
      <w:proofErr w:type="spellStart"/>
      <w:r w:rsidRPr="002C234D">
        <w:rPr>
          <w:rFonts w:ascii="Times New Roman" w:eastAsia="Times New Roman" w:hAnsi="Times New Roman" w:cs="Times New Roman"/>
          <w:color w:val="000000"/>
          <w:sz w:val="24"/>
          <w:szCs w:val="24"/>
          <w:lang w:eastAsia="ru-RU"/>
        </w:rPr>
        <w:t>исламско-фундаменталистские</w:t>
      </w:r>
      <w:proofErr w:type="spellEnd"/>
      <w:r w:rsidRPr="002C234D">
        <w:rPr>
          <w:rFonts w:ascii="Times New Roman" w:eastAsia="Times New Roman" w:hAnsi="Times New Roman" w:cs="Times New Roman"/>
          <w:color w:val="000000"/>
          <w:sz w:val="24"/>
          <w:szCs w:val="24"/>
          <w:lang w:eastAsia="ru-RU"/>
        </w:rPr>
        <w:t xml:space="preserve"> </w:t>
      </w:r>
      <w:r w:rsidRPr="002C234D">
        <w:rPr>
          <w:rFonts w:ascii="Times New Roman" w:eastAsia="Times New Roman" w:hAnsi="Times New Roman" w:cs="Times New Roman"/>
          <w:color w:val="000000"/>
          <w:sz w:val="24"/>
          <w:szCs w:val="24"/>
          <w:lang w:eastAsia="ru-RU"/>
        </w:rPr>
        <w:lastRenderedPageBreak/>
        <w:t xml:space="preserve">позиции (Иран, Пакистан, ЙАР, Ливия, Судан), границы мусульманского права более широки, включают различные институты, </w:t>
      </w:r>
      <w:proofErr w:type="spellStart"/>
      <w:r w:rsidRPr="002C234D">
        <w:rPr>
          <w:rFonts w:ascii="Times New Roman" w:eastAsia="Times New Roman" w:hAnsi="Times New Roman" w:cs="Times New Roman"/>
          <w:color w:val="000000"/>
          <w:sz w:val="24"/>
          <w:szCs w:val="24"/>
          <w:lang w:eastAsia="ru-RU"/>
        </w:rPr>
        <w:t>подотрасли</w:t>
      </w:r>
      <w:proofErr w:type="spellEnd"/>
      <w:r w:rsidRPr="002C234D">
        <w:rPr>
          <w:rFonts w:ascii="Times New Roman" w:eastAsia="Times New Roman" w:hAnsi="Times New Roman" w:cs="Times New Roman"/>
          <w:color w:val="000000"/>
          <w:sz w:val="24"/>
          <w:szCs w:val="24"/>
          <w:lang w:eastAsia="ru-RU"/>
        </w:rPr>
        <w:t xml:space="preserve"> гражданского, уголовного, государственного права, других отраслей. Здесь наблюдается своеобразный ренессанс </w:t>
      </w:r>
      <w:proofErr w:type="spellStart"/>
      <w:r w:rsidRPr="002C234D">
        <w:rPr>
          <w:rFonts w:ascii="Times New Roman" w:eastAsia="Times New Roman" w:hAnsi="Times New Roman" w:cs="Times New Roman"/>
          <w:color w:val="000000"/>
          <w:sz w:val="24"/>
          <w:szCs w:val="24"/>
          <w:lang w:eastAsia="ru-RU"/>
        </w:rPr>
        <w:t>исламско</w:t>
      </w:r>
      <w:proofErr w:type="spellEnd"/>
      <w:r w:rsidRPr="002C234D">
        <w:rPr>
          <w:rFonts w:ascii="Times New Roman" w:eastAsia="Times New Roman" w:hAnsi="Times New Roman" w:cs="Times New Roman"/>
          <w:color w:val="000000"/>
          <w:sz w:val="24"/>
          <w:szCs w:val="24"/>
          <w:lang w:eastAsia="ru-RU"/>
        </w:rPr>
        <w:t>-правовой культуры, возврат к традиционным исламским ценностям, что закономерно влечет за собой расширение предмета регулирования мусульманского права.</w:t>
      </w:r>
    </w:p>
    <w:p w:rsidR="002C234D" w:rsidRPr="002C234D" w:rsidRDefault="002C234D" w:rsidP="002C234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Pr="002C234D">
        <w:rPr>
          <w:rFonts w:ascii="Times New Roman" w:eastAsia="Times New Roman" w:hAnsi="Times New Roman" w:cs="Times New Roman"/>
          <w:b/>
          <w:bCs/>
          <w:color w:val="000000"/>
          <w:sz w:val="24"/>
          <w:szCs w:val="24"/>
          <w:lang w:eastAsia="ru-RU"/>
        </w:rPr>
        <w:t xml:space="preserve"> Особенности норм мусульманского права. </w:t>
      </w:r>
      <w:r w:rsidRPr="002C234D">
        <w:rPr>
          <w:rFonts w:ascii="Times New Roman" w:eastAsia="Times New Roman" w:hAnsi="Times New Roman" w:cs="Times New Roman"/>
          <w:color w:val="000000"/>
          <w:sz w:val="24"/>
          <w:szCs w:val="24"/>
          <w:lang w:eastAsia="ru-RU"/>
        </w:rPr>
        <w:t xml:space="preserve">Система мусульманского права отличается от других правовых систем своеобразием, неповторимостью источников, структуры, терминов, конструкций, понятием нормы. Если континентальные европейские юристы под нормой права подразумевают предписание конкретного исторического законодателя, то исламские правоведы под ней понимают правило, адресованное мусульманской общине Аллахом. Данное правило основано не на логических выводах, а на иррациональных, религиозных догмах, на вере. Поэтому его нельзя изменить, отменить, «поправить», оно бесспорно и абсолютно, должно безусловно исполняться. </w:t>
      </w:r>
      <w:proofErr w:type="spellStart"/>
      <w:r w:rsidRPr="002C234D">
        <w:rPr>
          <w:rFonts w:ascii="Times New Roman" w:eastAsia="Times New Roman" w:hAnsi="Times New Roman" w:cs="Times New Roman"/>
          <w:color w:val="000000"/>
          <w:sz w:val="24"/>
          <w:szCs w:val="24"/>
          <w:lang w:eastAsia="ru-RU"/>
        </w:rPr>
        <w:t>Сверхсоциальная</w:t>
      </w:r>
      <w:proofErr w:type="spellEnd"/>
      <w:r w:rsidRPr="002C234D">
        <w:rPr>
          <w:rFonts w:ascii="Times New Roman" w:eastAsia="Times New Roman" w:hAnsi="Times New Roman" w:cs="Times New Roman"/>
          <w:color w:val="000000"/>
          <w:sz w:val="24"/>
          <w:szCs w:val="24"/>
          <w:lang w:eastAsia="ru-RU"/>
        </w:rPr>
        <w:t xml:space="preserve">, догматическая природа мусульманских правовых норм предполагает особые способы их адаптации к действующим общественным отношениям. Искусство судьи, </w:t>
      </w:r>
      <w:proofErr w:type="spellStart"/>
      <w:r w:rsidRPr="002C234D">
        <w:rPr>
          <w:rFonts w:ascii="Times New Roman" w:eastAsia="Times New Roman" w:hAnsi="Times New Roman" w:cs="Times New Roman"/>
          <w:color w:val="000000"/>
          <w:sz w:val="24"/>
          <w:szCs w:val="24"/>
          <w:lang w:eastAsia="ru-RU"/>
        </w:rPr>
        <w:t>правоприменителя</w:t>
      </w:r>
      <w:proofErr w:type="spellEnd"/>
      <w:r w:rsidRPr="002C234D">
        <w:rPr>
          <w:rFonts w:ascii="Times New Roman" w:eastAsia="Times New Roman" w:hAnsi="Times New Roman" w:cs="Times New Roman"/>
          <w:color w:val="000000"/>
          <w:sz w:val="24"/>
          <w:szCs w:val="24"/>
          <w:lang w:eastAsia="ru-RU"/>
        </w:rPr>
        <w:t xml:space="preserve"> часто состоит в том, чтобы, не нарушая прямо отдельные требования нормы, добиться с помощью различных юридических уловок, фикций, других приемов противоположного результата.</w:t>
      </w:r>
    </w:p>
    <w:p w:rsidR="002C234D" w:rsidRPr="002C234D" w:rsidRDefault="002C234D" w:rsidP="00742037">
      <w:pPr>
        <w:spacing w:before="100" w:beforeAutospacing="1"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2C234D">
        <w:rPr>
          <w:rFonts w:ascii="Times New Roman" w:eastAsia="Times New Roman" w:hAnsi="Times New Roman" w:cs="Times New Roman"/>
          <w:color w:val="000000"/>
          <w:sz w:val="24"/>
          <w:szCs w:val="24"/>
          <w:lang w:eastAsia="ru-RU"/>
        </w:rPr>
        <w:t xml:space="preserve">По </w:t>
      </w:r>
      <w:bookmarkStart w:id="0" w:name="_GoBack"/>
      <w:r w:rsidRPr="002C234D">
        <w:rPr>
          <w:rFonts w:ascii="Times New Roman" w:eastAsia="Times New Roman" w:hAnsi="Times New Roman" w:cs="Times New Roman"/>
          <w:color w:val="000000"/>
          <w:sz w:val="24"/>
          <w:szCs w:val="24"/>
          <w:lang w:eastAsia="ru-RU"/>
        </w:rPr>
        <w:t>с</w:t>
      </w:r>
      <w:bookmarkEnd w:id="0"/>
      <w:r w:rsidRPr="002C234D">
        <w:rPr>
          <w:rFonts w:ascii="Times New Roman" w:eastAsia="Times New Roman" w:hAnsi="Times New Roman" w:cs="Times New Roman"/>
          <w:color w:val="000000"/>
          <w:sz w:val="24"/>
          <w:szCs w:val="24"/>
          <w:lang w:eastAsia="ru-RU"/>
        </w:rPr>
        <w:t xml:space="preserve">одержанию нормы мусульманского права также существенно отличаются от европейских. Они, как правило, не являются </w:t>
      </w:r>
      <w:proofErr w:type="spellStart"/>
      <w:r w:rsidRPr="002C234D">
        <w:rPr>
          <w:rFonts w:ascii="Times New Roman" w:eastAsia="Times New Roman" w:hAnsi="Times New Roman" w:cs="Times New Roman"/>
          <w:color w:val="000000"/>
          <w:sz w:val="24"/>
          <w:szCs w:val="24"/>
          <w:lang w:eastAsia="ru-RU"/>
        </w:rPr>
        <w:t>управомочивающими</w:t>
      </w:r>
      <w:proofErr w:type="spellEnd"/>
      <w:r w:rsidRPr="002C234D">
        <w:rPr>
          <w:rFonts w:ascii="Times New Roman" w:eastAsia="Times New Roman" w:hAnsi="Times New Roman" w:cs="Times New Roman"/>
          <w:color w:val="000000"/>
          <w:sz w:val="24"/>
          <w:szCs w:val="24"/>
          <w:lang w:eastAsia="ru-RU"/>
        </w:rPr>
        <w:t xml:space="preserve"> (предоставляющими право на совершение отдельных действий) или запрещающими. В основе их лежит обязанность, долг совершить те или иные поступки, что тоже обусловлено их религиозной природой.</w:t>
      </w:r>
    </w:p>
    <w:p w:rsidR="002C234D" w:rsidRPr="002C234D" w:rsidRDefault="00742037" w:rsidP="002C234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002C234D" w:rsidRPr="002C234D">
        <w:rPr>
          <w:rFonts w:ascii="Times New Roman" w:eastAsia="Times New Roman" w:hAnsi="Times New Roman" w:cs="Times New Roman"/>
          <w:b/>
          <w:bCs/>
          <w:color w:val="000000"/>
          <w:sz w:val="24"/>
          <w:szCs w:val="24"/>
          <w:lang w:eastAsia="ru-RU"/>
        </w:rPr>
        <w:t xml:space="preserve"> Источники мусульманского права.</w:t>
      </w:r>
      <w:r w:rsidR="002C234D" w:rsidRPr="002C234D">
        <w:rPr>
          <w:rFonts w:ascii="Times New Roman" w:eastAsia="Times New Roman" w:hAnsi="Times New Roman" w:cs="Times New Roman"/>
          <w:color w:val="000000"/>
          <w:sz w:val="24"/>
          <w:szCs w:val="24"/>
          <w:lang w:eastAsia="ru-RU"/>
        </w:rPr>
        <w:t> Первым по значению источником мусульманского права признается </w:t>
      </w:r>
      <w:r w:rsidR="002C234D" w:rsidRPr="002C234D">
        <w:rPr>
          <w:rFonts w:ascii="Times New Roman" w:eastAsia="Times New Roman" w:hAnsi="Times New Roman" w:cs="Times New Roman"/>
          <w:i/>
          <w:iCs/>
          <w:color w:val="000000"/>
          <w:sz w:val="24"/>
          <w:szCs w:val="24"/>
          <w:lang w:eastAsia="ru-RU"/>
        </w:rPr>
        <w:t>Коран</w:t>
      </w:r>
      <w:r w:rsidR="002C234D" w:rsidRPr="002C234D">
        <w:rPr>
          <w:rFonts w:ascii="Times New Roman" w:eastAsia="Times New Roman" w:hAnsi="Times New Roman" w:cs="Times New Roman"/>
          <w:color w:val="000000"/>
          <w:sz w:val="24"/>
          <w:szCs w:val="24"/>
          <w:lang w:eastAsia="ru-RU"/>
        </w:rPr>
        <w:t> — священная книга мусульман. Внешне это книга стихов, содержащая 114 сур (глав), более 4 тыс. коротких стихотворных фрагментов, не связанных общим конструктивным замыслом, единым началом. Сами тексты датируются периодом с 610 по 631 г. и представляют собой речи и проповеди Мухаммеда, произнесенные им по различным поводам и обстоятельствам и собранные впоследствии в одно произведение. Лишь незначительная их часть затрагивает вопросы правовых взаимоотношений мусульман, а также других верующих, большинство же стихов посвящено вопросам религии и исламской нравственности. Большое воздействие на этот источник религиозно-правовой мысли оказали более древние доктрины — христианство и иудаизм — главным образом через Пятикнижие (Тору), Талмуд. Многоплановость содержания и незначительный объем правовых положений обусловили тот факт, что Коран не стал для мусульманского права системным юридическим документом- подобно конституции или кодексу. Однако он был и остается для мусульманских юристов самым авторитетным источником исламского права.</w:t>
      </w:r>
    </w:p>
    <w:p w:rsidR="002C234D" w:rsidRPr="002C234D" w:rsidRDefault="002C234D" w:rsidP="002C234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C234D">
        <w:rPr>
          <w:rFonts w:ascii="Times New Roman" w:eastAsia="Times New Roman" w:hAnsi="Times New Roman" w:cs="Times New Roman"/>
          <w:color w:val="000000"/>
          <w:sz w:val="24"/>
          <w:szCs w:val="24"/>
          <w:lang w:eastAsia="ru-RU"/>
        </w:rPr>
        <w:t>Генетически близок Корану и тесно связан с ним второй источник мусульманского права — </w:t>
      </w:r>
      <w:r w:rsidRPr="002C234D">
        <w:rPr>
          <w:rFonts w:ascii="Times New Roman" w:eastAsia="Times New Roman" w:hAnsi="Times New Roman" w:cs="Times New Roman"/>
          <w:i/>
          <w:iCs/>
          <w:color w:val="000000"/>
          <w:sz w:val="24"/>
          <w:szCs w:val="24"/>
          <w:lang w:eastAsia="ru-RU"/>
        </w:rPr>
        <w:t>сунна,</w:t>
      </w:r>
      <w:r w:rsidRPr="002C234D">
        <w:rPr>
          <w:rFonts w:ascii="Times New Roman" w:eastAsia="Times New Roman" w:hAnsi="Times New Roman" w:cs="Times New Roman"/>
          <w:color w:val="000000"/>
          <w:sz w:val="24"/>
          <w:szCs w:val="24"/>
          <w:lang w:eastAsia="ru-RU"/>
        </w:rPr>
        <w:t xml:space="preserve"> представляющий собой сборник хадисов, т. е, преданий о жизни Мухаммеда, его поведении, поступках, образе мыслей и действий. Этот источник складывался на протяжении нескольких веков (с VII по IX), причем достоверный характер многих хадисов </w:t>
      </w:r>
      <w:proofErr w:type="gramStart"/>
      <w:r w:rsidRPr="002C234D">
        <w:rPr>
          <w:rFonts w:ascii="Times New Roman" w:eastAsia="Times New Roman" w:hAnsi="Times New Roman" w:cs="Times New Roman"/>
          <w:color w:val="000000"/>
          <w:sz w:val="24"/>
          <w:szCs w:val="24"/>
          <w:lang w:eastAsia="ru-RU"/>
        </w:rPr>
        <w:t>не .вызывает</w:t>
      </w:r>
      <w:proofErr w:type="gramEnd"/>
      <w:r w:rsidRPr="002C234D">
        <w:rPr>
          <w:rFonts w:ascii="Times New Roman" w:eastAsia="Times New Roman" w:hAnsi="Times New Roman" w:cs="Times New Roman"/>
          <w:color w:val="000000"/>
          <w:sz w:val="24"/>
          <w:szCs w:val="24"/>
          <w:lang w:eastAsia="ru-RU"/>
        </w:rPr>
        <w:t xml:space="preserve"> сомнений, хотя есть и предания скорее гипотетического плана. Как и Коран, сунна содержит мало норм собственно юридических, в ней доминируют нравственно-религиозные положения. Среди юридических предписаний нет широких принципов-обобщений, в силу самой природы сунны в ней представлены прежде всего конкретные казусы, случаи из жизни Мухаммеда.</w:t>
      </w:r>
    </w:p>
    <w:p w:rsidR="002C234D" w:rsidRPr="002C234D" w:rsidRDefault="002C234D" w:rsidP="002C234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C234D">
        <w:rPr>
          <w:rFonts w:ascii="Times New Roman" w:eastAsia="Times New Roman" w:hAnsi="Times New Roman" w:cs="Times New Roman"/>
          <w:color w:val="000000"/>
          <w:sz w:val="24"/>
          <w:szCs w:val="24"/>
          <w:lang w:eastAsia="ru-RU"/>
        </w:rPr>
        <w:t>Третьим источником мусульманского права является </w:t>
      </w:r>
      <w:proofErr w:type="spellStart"/>
      <w:r w:rsidRPr="002C234D">
        <w:rPr>
          <w:rFonts w:ascii="Times New Roman" w:eastAsia="Times New Roman" w:hAnsi="Times New Roman" w:cs="Times New Roman"/>
          <w:i/>
          <w:iCs/>
          <w:color w:val="000000"/>
          <w:sz w:val="24"/>
          <w:szCs w:val="24"/>
          <w:lang w:eastAsia="ru-RU"/>
        </w:rPr>
        <w:t>иджма</w:t>
      </w:r>
      <w:proofErr w:type="spellEnd"/>
      <w:r w:rsidRPr="002C234D">
        <w:rPr>
          <w:rFonts w:ascii="Times New Roman" w:eastAsia="Times New Roman" w:hAnsi="Times New Roman" w:cs="Times New Roman"/>
          <w:i/>
          <w:iCs/>
          <w:color w:val="000000"/>
          <w:sz w:val="24"/>
          <w:szCs w:val="24"/>
          <w:lang w:eastAsia="ru-RU"/>
        </w:rPr>
        <w:t xml:space="preserve"> —</w:t>
      </w:r>
      <w:r w:rsidRPr="002C234D">
        <w:rPr>
          <w:rFonts w:ascii="Times New Roman" w:eastAsia="Times New Roman" w:hAnsi="Times New Roman" w:cs="Times New Roman"/>
          <w:color w:val="000000"/>
          <w:sz w:val="24"/>
          <w:szCs w:val="24"/>
          <w:lang w:eastAsia="ru-RU"/>
        </w:rPr>
        <w:t xml:space="preserve"> общее решение авторитетных исламских правоведов. Мухаммед считал, что мусульманская община не </w:t>
      </w:r>
      <w:r w:rsidRPr="002C234D">
        <w:rPr>
          <w:rFonts w:ascii="Times New Roman" w:eastAsia="Times New Roman" w:hAnsi="Times New Roman" w:cs="Times New Roman"/>
          <w:color w:val="000000"/>
          <w:sz w:val="24"/>
          <w:szCs w:val="24"/>
          <w:lang w:eastAsia="ru-RU"/>
        </w:rPr>
        <w:lastRenderedPageBreak/>
        <w:t>может ошибаться. Это утверждение легло в основу признания правомерности данного источника. Фактически от имени общины выступают наиболее сведущие юристы, теологи, которые и выносят единогласное решение.</w:t>
      </w:r>
    </w:p>
    <w:p w:rsidR="002C234D" w:rsidRPr="002C234D" w:rsidRDefault="002C234D" w:rsidP="002C234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C234D">
        <w:rPr>
          <w:rFonts w:ascii="Times New Roman" w:eastAsia="Times New Roman" w:hAnsi="Times New Roman" w:cs="Times New Roman"/>
          <w:color w:val="000000"/>
          <w:sz w:val="24"/>
          <w:szCs w:val="24"/>
          <w:lang w:eastAsia="ru-RU"/>
        </w:rPr>
        <w:t>Четвертый источник мусульманского права — </w:t>
      </w:r>
      <w:proofErr w:type="spellStart"/>
      <w:r w:rsidRPr="002C234D">
        <w:rPr>
          <w:rFonts w:ascii="Times New Roman" w:eastAsia="Times New Roman" w:hAnsi="Times New Roman" w:cs="Times New Roman"/>
          <w:i/>
          <w:iCs/>
          <w:color w:val="000000"/>
          <w:sz w:val="24"/>
          <w:szCs w:val="24"/>
          <w:lang w:eastAsia="ru-RU"/>
        </w:rPr>
        <w:t>кийяс</w:t>
      </w:r>
      <w:proofErr w:type="spellEnd"/>
      <w:r w:rsidRPr="002C234D">
        <w:rPr>
          <w:rFonts w:ascii="Times New Roman" w:eastAsia="Times New Roman" w:hAnsi="Times New Roman" w:cs="Times New Roman"/>
          <w:i/>
          <w:iCs/>
          <w:color w:val="000000"/>
          <w:sz w:val="24"/>
          <w:szCs w:val="24"/>
          <w:lang w:eastAsia="ru-RU"/>
        </w:rPr>
        <w:t xml:space="preserve"> — </w:t>
      </w:r>
      <w:r w:rsidRPr="002C234D">
        <w:rPr>
          <w:rFonts w:ascii="Times New Roman" w:eastAsia="Times New Roman" w:hAnsi="Times New Roman" w:cs="Times New Roman"/>
          <w:color w:val="000000"/>
          <w:sz w:val="24"/>
          <w:szCs w:val="24"/>
          <w:lang w:eastAsia="ru-RU"/>
        </w:rPr>
        <w:t xml:space="preserve">представляет собой обычное решение по аналогии. В западных правовых системах подобное решение не считается самостоятельным источником. Оно лишь </w:t>
      </w:r>
      <w:proofErr w:type="spellStart"/>
      <w:r w:rsidRPr="002C234D">
        <w:rPr>
          <w:rFonts w:ascii="Times New Roman" w:eastAsia="Times New Roman" w:hAnsi="Times New Roman" w:cs="Times New Roman"/>
          <w:color w:val="000000"/>
          <w:sz w:val="24"/>
          <w:szCs w:val="24"/>
          <w:lang w:eastAsia="ru-RU"/>
        </w:rPr>
        <w:t>обесйечи-вает</w:t>
      </w:r>
      <w:proofErr w:type="spellEnd"/>
      <w:r w:rsidRPr="002C234D">
        <w:rPr>
          <w:rFonts w:ascii="Times New Roman" w:eastAsia="Times New Roman" w:hAnsi="Times New Roman" w:cs="Times New Roman"/>
          <w:color w:val="000000"/>
          <w:sz w:val="24"/>
          <w:szCs w:val="24"/>
          <w:lang w:eastAsia="ru-RU"/>
        </w:rPr>
        <w:t xml:space="preserve"> «работу» механизма нормативного или </w:t>
      </w:r>
      <w:proofErr w:type="gramStart"/>
      <w:r w:rsidRPr="002C234D">
        <w:rPr>
          <w:rFonts w:ascii="Times New Roman" w:eastAsia="Times New Roman" w:hAnsi="Times New Roman" w:cs="Times New Roman"/>
          <w:color w:val="000000"/>
          <w:sz w:val="24"/>
          <w:szCs w:val="24"/>
          <w:lang w:eastAsia="ru-RU"/>
        </w:rPr>
        <w:t>прецедент-</w:t>
      </w:r>
      <w:proofErr w:type="spellStart"/>
      <w:r w:rsidRPr="002C234D">
        <w:rPr>
          <w:rFonts w:ascii="Times New Roman" w:eastAsia="Times New Roman" w:hAnsi="Times New Roman" w:cs="Times New Roman"/>
          <w:color w:val="000000"/>
          <w:sz w:val="24"/>
          <w:szCs w:val="24"/>
          <w:lang w:eastAsia="ru-RU"/>
        </w:rPr>
        <w:t>ного</w:t>
      </w:r>
      <w:proofErr w:type="spellEnd"/>
      <w:proofErr w:type="gramEnd"/>
      <w:r w:rsidRPr="002C234D">
        <w:rPr>
          <w:rFonts w:ascii="Times New Roman" w:eastAsia="Times New Roman" w:hAnsi="Times New Roman" w:cs="Times New Roman"/>
          <w:color w:val="000000"/>
          <w:sz w:val="24"/>
          <w:szCs w:val="24"/>
          <w:lang w:eastAsia="ru-RU"/>
        </w:rPr>
        <w:t xml:space="preserve"> регулирования. В исламских же странах решение по аналогии приобретает особые смысл и значение, так как объектом анализа здесь выступает не рациональная воля земного законодателя, а религиозная идея, имеющая абсолютный, вневременной и неоспоримый характер. </w:t>
      </w:r>
      <w:proofErr w:type="spellStart"/>
      <w:r w:rsidRPr="002C234D">
        <w:rPr>
          <w:rFonts w:ascii="Times New Roman" w:eastAsia="Times New Roman" w:hAnsi="Times New Roman" w:cs="Times New Roman"/>
          <w:color w:val="000000"/>
          <w:sz w:val="24"/>
          <w:szCs w:val="24"/>
          <w:lang w:eastAsia="ru-RU"/>
        </w:rPr>
        <w:t>Кийяс</w:t>
      </w:r>
      <w:proofErr w:type="spellEnd"/>
      <w:r w:rsidRPr="002C234D">
        <w:rPr>
          <w:rFonts w:ascii="Times New Roman" w:eastAsia="Times New Roman" w:hAnsi="Times New Roman" w:cs="Times New Roman"/>
          <w:color w:val="000000"/>
          <w:sz w:val="24"/>
          <w:szCs w:val="24"/>
          <w:lang w:eastAsia="ru-RU"/>
        </w:rPr>
        <w:t xml:space="preserve"> не является продолжением, частью первоначальной нормы или казуса, а потому образует отдельный источник права.</w:t>
      </w:r>
    </w:p>
    <w:p w:rsidR="002C234D" w:rsidRPr="002C234D" w:rsidRDefault="002C234D" w:rsidP="002C234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C234D">
        <w:rPr>
          <w:rFonts w:ascii="Times New Roman" w:eastAsia="Times New Roman" w:hAnsi="Times New Roman" w:cs="Times New Roman"/>
          <w:color w:val="000000"/>
          <w:sz w:val="24"/>
          <w:szCs w:val="24"/>
          <w:lang w:eastAsia="ru-RU"/>
        </w:rPr>
        <w:t>К числу вторичных источников права, возникших в более поздний период развития исламских государств, можно отнести </w:t>
      </w:r>
      <w:r w:rsidRPr="002C234D">
        <w:rPr>
          <w:rFonts w:ascii="Times New Roman" w:eastAsia="Times New Roman" w:hAnsi="Times New Roman" w:cs="Times New Roman"/>
          <w:i/>
          <w:iCs/>
          <w:color w:val="000000"/>
          <w:sz w:val="24"/>
          <w:szCs w:val="24"/>
          <w:lang w:eastAsia="ru-RU"/>
        </w:rPr>
        <w:t>закон</w:t>
      </w:r>
      <w:r w:rsidRPr="002C234D">
        <w:rPr>
          <w:rFonts w:ascii="Times New Roman" w:eastAsia="Times New Roman" w:hAnsi="Times New Roman" w:cs="Times New Roman"/>
          <w:color w:val="000000"/>
          <w:sz w:val="24"/>
          <w:szCs w:val="24"/>
          <w:lang w:eastAsia="ru-RU"/>
        </w:rPr>
        <w:t xml:space="preserve"> (нормативно-правовой акт), который сегодня в большинстве мусульманских стран играет весьма важную роль в социальном регулировании. В нем могут содержаться нормы, не только дополняющие, конкретизирующие положения первичных религиозно-правовых документов, но и идущие вразрез с Кораном, сунной, </w:t>
      </w:r>
      <w:proofErr w:type="spellStart"/>
      <w:r w:rsidRPr="002C234D">
        <w:rPr>
          <w:rFonts w:ascii="Times New Roman" w:eastAsia="Times New Roman" w:hAnsi="Times New Roman" w:cs="Times New Roman"/>
          <w:color w:val="000000"/>
          <w:sz w:val="24"/>
          <w:szCs w:val="24"/>
          <w:lang w:eastAsia="ru-RU"/>
        </w:rPr>
        <w:t>иджмой</w:t>
      </w:r>
      <w:proofErr w:type="spellEnd"/>
      <w:r w:rsidRPr="002C234D">
        <w:rPr>
          <w:rFonts w:ascii="Times New Roman" w:eastAsia="Times New Roman" w:hAnsi="Times New Roman" w:cs="Times New Roman"/>
          <w:color w:val="000000"/>
          <w:sz w:val="24"/>
          <w:szCs w:val="24"/>
          <w:lang w:eastAsia="ru-RU"/>
        </w:rPr>
        <w:t xml:space="preserve"> (например, об ограничении брачного возраста совершеннолетием, о допущении спекуляции, ссудно-кредитных операций). В этом случае закон вряд ли может считаться формой мусульманского права.</w:t>
      </w:r>
    </w:p>
    <w:p w:rsidR="002C234D" w:rsidRPr="002C234D" w:rsidRDefault="002C234D" w:rsidP="002C234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C234D">
        <w:rPr>
          <w:rFonts w:ascii="Times New Roman" w:eastAsia="Times New Roman" w:hAnsi="Times New Roman" w:cs="Times New Roman"/>
          <w:color w:val="000000"/>
          <w:sz w:val="24"/>
          <w:szCs w:val="24"/>
          <w:lang w:eastAsia="ru-RU"/>
        </w:rPr>
        <w:t>Глубинным источником исламской правовой системы является религиозно-правовая </w:t>
      </w:r>
      <w:r w:rsidRPr="002C234D">
        <w:rPr>
          <w:rFonts w:ascii="Times New Roman" w:eastAsia="Times New Roman" w:hAnsi="Times New Roman" w:cs="Times New Roman"/>
          <w:i/>
          <w:iCs/>
          <w:color w:val="000000"/>
          <w:sz w:val="24"/>
          <w:szCs w:val="24"/>
          <w:lang w:eastAsia="ru-RU"/>
        </w:rPr>
        <w:t>доктрина.</w:t>
      </w:r>
      <w:r w:rsidRPr="002C234D">
        <w:rPr>
          <w:rFonts w:ascii="Times New Roman" w:eastAsia="Times New Roman" w:hAnsi="Times New Roman" w:cs="Times New Roman"/>
          <w:color w:val="000000"/>
          <w:sz w:val="24"/>
          <w:szCs w:val="24"/>
          <w:lang w:eastAsia="ru-RU"/>
        </w:rPr>
        <w:t> Именно она обусловила особую логику развития мусульманского права, своеобразие его формальных источников, их тесную взаимосвязь. В отдельные периоды истории, например в VIII—</w:t>
      </w:r>
      <w:proofErr w:type="spellStart"/>
      <w:proofErr w:type="gramStart"/>
      <w:r w:rsidRPr="002C234D">
        <w:rPr>
          <w:rFonts w:ascii="Times New Roman" w:eastAsia="Times New Roman" w:hAnsi="Times New Roman" w:cs="Times New Roman"/>
          <w:color w:val="000000"/>
          <w:sz w:val="24"/>
          <w:szCs w:val="24"/>
          <w:lang w:eastAsia="ru-RU"/>
        </w:rPr>
        <w:t>Хвв</w:t>
      </w:r>
      <w:proofErr w:type="spellEnd"/>
      <w:r w:rsidRPr="002C234D">
        <w:rPr>
          <w:rFonts w:ascii="Times New Roman" w:eastAsia="Times New Roman" w:hAnsi="Times New Roman" w:cs="Times New Roman"/>
          <w:color w:val="000000"/>
          <w:sz w:val="24"/>
          <w:szCs w:val="24"/>
          <w:lang w:eastAsia="ru-RU"/>
        </w:rPr>
        <w:t>.,</w:t>
      </w:r>
      <w:proofErr w:type="gramEnd"/>
      <w:r w:rsidRPr="002C234D">
        <w:rPr>
          <w:rFonts w:ascii="Times New Roman" w:eastAsia="Times New Roman" w:hAnsi="Times New Roman" w:cs="Times New Roman"/>
          <w:color w:val="000000"/>
          <w:sz w:val="24"/>
          <w:szCs w:val="24"/>
          <w:lang w:eastAsia="ru-RU"/>
        </w:rPr>
        <w:t xml:space="preserve"> она получала официальное признание, легализацию и выступала в качестве формы права, в другое время, как и сегодня, она уходила на второй план и оформлялась через </w:t>
      </w:r>
      <w:proofErr w:type="spellStart"/>
      <w:r w:rsidRPr="002C234D">
        <w:rPr>
          <w:rFonts w:ascii="Times New Roman" w:eastAsia="Times New Roman" w:hAnsi="Times New Roman" w:cs="Times New Roman"/>
          <w:color w:val="000000"/>
          <w:sz w:val="24"/>
          <w:szCs w:val="24"/>
          <w:lang w:eastAsia="ru-RU"/>
        </w:rPr>
        <w:t>иджму</w:t>
      </w:r>
      <w:proofErr w:type="spellEnd"/>
      <w:r w:rsidRPr="002C234D">
        <w:rPr>
          <w:rFonts w:ascii="Times New Roman" w:eastAsia="Times New Roman" w:hAnsi="Times New Roman" w:cs="Times New Roman"/>
          <w:color w:val="000000"/>
          <w:sz w:val="24"/>
          <w:szCs w:val="24"/>
          <w:lang w:eastAsia="ru-RU"/>
        </w:rPr>
        <w:t xml:space="preserve">, </w:t>
      </w:r>
      <w:proofErr w:type="spellStart"/>
      <w:r w:rsidRPr="002C234D">
        <w:rPr>
          <w:rFonts w:ascii="Times New Roman" w:eastAsia="Times New Roman" w:hAnsi="Times New Roman" w:cs="Times New Roman"/>
          <w:color w:val="000000"/>
          <w:sz w:val="24"/>
          <w:szCs w:val="24"/>
          <w:lang w:eastAsia="ru-RU"/>
        </w:rPr>
        <w:t>кийяс</w:t>
      </w:r>
      <w:proofErr w:type="spellEnd"/>
      <w:r w:rsidRPr="002C234D">
        <w:rPr>
          <w:rFonts w:ascii="Times New Roman" w:eastAsia="Times New Roman" w:hAnsi="Times New Roman" w:cs="Times New Roman"/>
          <w:color w:val="000000"/>
          <w:sz w:val="24"/>
          <w:szCs w:val="24"/>
          <w:lang w:eastAsia="ru-RU"/>
        </w:rPr>
        <w:t>, закон. Но в любом случае эта доктрина была и остается основным питательным источником мусульманского права, его корневой системой.</w:t>
      </w:r>
    </w:p>
    <w:p w:rsidR="002C234D" w:rsidRPr="002C234D" w:rsidRDefault="002C234D" w:rsidP="002C234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C234D">
        <w:rPr>
          <w:rFonts w:ascii="Times New Roman" w:eastAsia="Times New Roman" w:hAnsi="Times New Roman" w:cs="Times New Roman"/>
          <w:color w:val="000000"/>
          <w:sz w:val="24"/>
          <w:szCs w:val="24"/>
          <w:lang w:eastAsia="ru-RU"/>
        </w:rPr>
        <w:t>Малозначительную роль в правовом регулировании играет </w:t>
      </w:r>
      <w:r w:rsidRPr="002C234D">
        <w:rPr>
          <w:rFonts w:ascii="Times New Roman" w:eastAsia="Times New Roman" w:hAnsi="Times New Roman" w:cs="Times New Roman"/>
          <w:i/>
          <w:iCs/>
          <w:color w:val="000000"/>
          <w:sz w:val="24"/>
          <w:szCs w:val="24"/>
          <w:lang w:eastAsia="ru-RU"/>
        </w:rPr>
        <w:t>обычай,</w:t>
      </w:r>
      <w:r w:rsidRPr="002C234D">
        <w:rPr>
          <w:rFonts w:ascii="Times New Roman" w:eastAsia="Times New Roman" w:hAnsi="Times New Roman" w:cs="Times New Roman"/>
          <w:color w:val="000000"/>
          <w:sz w:val="24"/>
          <w:szCs w:val="24"/>
          <w:lang w:eastAsia="ru-RU"/>
        </w:rPr>
        <w:t xml:space="preserve"> если, конечно, он не имеет религиозных оснований. Исламские юристы не относят его к праву и не рассматривают как его источник. </w:t>
      </w:r>
      <w:proofErr w:type="gramStart"/>
      <w:r w:rsidRPr="002C234D">
        <w:rPr>
          <w:rFonts w:ascii="Times New Roman" w:eastAsia="Times New Roman" w:hAnsi="Times New Roman" w:cs="Times New Roman"/>
          <w:color w:val="000000"/>
          <w:sz w:val="24"/>
          <w:szCs w:val="24"/>
          <w:lang w:eastAsia="ru-RU"/>
        </w:rPr>
        <w:t>Однако</w:t>
      </w:r>
      <w:proofErr w:type="gramEnd"/>
      <w:r w:rsidRPr="002C234D">
        <w:rPr>
          <w:rFonts w:ascii="Times New Roman" w:eastAsia="Times New Roman" w:hAnsi="Times New Roman" w:cs="Times New Roman"/>
          <w:color w:val="000000"/>
          <w:sz w:val="24"/>
          <w:szCs w:val="24"/>
          <w:lang w:eastAsia="ru-RU"/>
        </w:rPr>
        <w:t xml:space="preserve"> когда отношения оказываются нерегламентированными правом, не обеспечиваются юридически, обычай может выступать их регулятором.</w:t>
      </w:r>
    </w:p>
    <w:p w:rsidR="002C234D" w:rsidRPr="002C234D" w:rsidRDefault="002C234D" w:rsidP="002C234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C234D">
        <w:rPr>
          <w:rFonts w:ascii="Times New Roman" w:eastAsia="Times New Roman" w:hAnsi="Times New Roman" w:cs="Times New Roman"/>
          <w:b/>
          <w:bCs/>
          <w:color w:val="000000"/>
          <w:sz w:val="24"/>
          <w:szCs w:val="24"/>
          <w:lang w:eastAsia="ru-RU"/>
        </w:rPr>
        <w:t>Г) Структура мусульманского права.</w:t>
      </w:r>
      <w:r w:rsidRPr="002C234D">
        <w:rPr>
          <w:rFonts w:ascii="Times New Roman" w:eastAsia="Times New Roman" w:hAnsi="Times New Roman" w:cs="Times New Roman"/>
          <w:color w:val="000000"/>
          <w:sz w:val="24"/>
          <w:szCs w:val="24"/>
          <w:lang w:eastAsia="ru-RU"/>
        </w:rPr>
        <w:t> Структура мусульманского права также имеет существенные особенности, вытекающие из его природы. Оно не подразделяется на общее и частное право, как в романо-германской системе, или на общее право и право справедливости, как в странах англосаксонской семьи. Здесь существуют иные принципы интеграции, связи норм, их структурного объединения. Так, можно выделить правовые комплексы норм, принципов в соответствии с основными мусульманскими толками (</w:t>
      </w:r>
      <w:proofErr w:type="spellStart"/>
      <w:r w:rsidRPr="002C234D">
        <w:rPr>
          <w:rFonts w:ascii="Times New Roman" w:eastAsia="Times New Roman" w:hAnsi="Times New Roman" w:cs="Times New Roman"/>
          <w:color w:val="000000"/>
          <w:sz w:val="24"/>
          <w:szCs w:val="24"/>
          <w:lang w:eastAsia="ru-RU"/>
        </w:rPr>
        <w:t>ритами</w:t>
      </w:r>
      <w:proofErr w:type="spellEnd"/>
      <w:r w:rsidRPr="002C234D">
        <w:rPr>
          <w:rFonts w:ascii="Times New Roman" w:eastAsia="Times New Roman" w:hAnsi="Times New Roman" w:cs="Times New Roman"/>
          <w:color w:val="000000"/>
          <w:sz w:val="24"/>
          <w:szCs w:val="24"/>
          <w:lang w:eastAsia="ru-RU"/>
        </w:rPr>
        <w:t>) — суннитскими (ха-</w:t>
      </w:r>
      <w:proofErr w:type="spellStart"/>
      <w:r w:rsidRPr="002C234D">
        <w:rPr>
          <w:rFonts w:ascii="Times New Roman" w:eastAsia="Times New Roman" w:hAnsi="Times New Roman" w:cs="Times New Roman"/>
          <w:color w:val="000000"/>
          <w:sz w:val="24"/>
          <w:szCs w:val="24"/>
          <w:lang w:eastAsia="ru-RU"/>
        </w:rPr>
        <w:t>нифитскими</w:t>
      </w:r>
      <w:proofErr w:type="spellEnd"/>
      <w:r w:rsidRPr="002C234D">
        <w:rPr>
          <w:rFonts w:ascii="Times New Roman" w:eastAsia="Times New Roman" w:hAnsi="Times New Roman" w:cs="Times New Roman"/>
          <w:color w:val="000000"/>
          <w:sz w:val="24"/>
          <w:szCs w:val="24"/>
          <w:lang w:eastAsia="ru-RU"/>
        </w:rPr>
        <w:t xml:space="preserve">, </w:t>
      </w:r>
      <w:proofErr w:type="spellStart"/>
      <w:r w:rsidRPr="002C234D">
        <w:rPr>
          <w:rFonts w:ascii="Times New Roman" w:eastAsia="Times New Roman" w:hAnsi="Times New Roman" w:cs="Times New Roman"/>
          <w:color w:val="000000"/>
          <w:sz w:val="24"/>
          <w:szCs w:val="24"/>
          <w:lang w:eastAsia="ru-RU"/>
        </w:rPr>
        <w:t>маликитскими</w:t>
      </w:r>
      <w:proofErr w:type="spellEnd"/>
      <w:r w:rsidRPr="002C234D">
        <w:rPr>
          <w:rFonts w:ascii="Times New Roman" w:eastAsia="Times New Roman" w:hAnsi="Times New Roman" w:cs="Times New Roman"/>
          <w:color w:val="000000"/>
          <w:sz w:val="24"/>
          <w:szCs w:val="24"/>
          <w:lang w:eastAsia="ru-RU"/>
        </w:rPr>
        <w:t xml:space="preserve">, </w:t>
      </w:r>
      <w:proofErr w:type="spellStart"/>
      <w:r w:rsidRPr="002C234D">
        <w:rPr>
          <w:rFonts w:ascii="Times New Roman" w:eastAsia="Times New Roman" w:hAnsi="Times New Roman" w:cs="Times New Roman"/>
          <w:color w:val="000000"/>
          <w:sz w:val="24"/>
          <w:szCs w:val="24"/>
          <w:lang w:eastAsia="ru-RU"/>
        </w:rPr>
        <w:t>шафиитскими</w:t>
      </w:r>
      <w:proofErr w:type="spellEnd"/>
      <w:r w:rsidRPr="002C234D">
        <w:rPr>
          <w:rFonts w:ascii="Times New Roman" w:eastAsia="Times New Roman" w:hAnsi="Times New Roman" w:cs="Times New Roman"/>
          <w:color w:val="000000"/>
          <w:sz w:val="24"/>
          <w:szCs w:val="24"/>
          <w:lang w:eastAsia="ru-RU"/>
        </w:rPr>
        <w:t xml:space="preserve">, </w:t>
      </w:r>
      <w:proofErr w:type="spellStart"/>
      <w:r w:rsidRPr="002C234D">
        <w:rPr>
          <w:rFonts w:ascii="Times New Roman" w:eastAsia="Times New Roman" w:hAnsi="Times New Roman" w:cs="Times New Roman"/>
          <w:color w:val="000000"/>
          <w:sz w:val="24"/>
          <w:szCs w:val="24"/>
          <w:lang w:eastAsia="ru-RU"/>
        </w:rPr>
        <w:t>ханбалит-ским</w:t>
      </w:r>
      <w:proofErr w:type="spellEnd"/>
      <w:r w:rsidRPr="002C234D">
        <w:rPr>
          <w:rFonts w:ascii="Times New Roman" w:eastAsia="Times New Roman" w:hAnsi="Times New Roman" w:cs="Times New Roman"/>
          <w:color w:val="000000"/>
          <w:sz w:val="24"/>
          <w:szCs w:val="24"/>
          <w:lang w:eastAsia="ru-RU"/>
        </w:rPr>
        <w:t xml:space="preserve">) и несуннитскими (шиитским, </w:t>
      </w:r>
      <w:proofErr w:type="spellStart"/>
      <w:r w:rsidRPr="002C234D">
        <w:rPr>
          <w:rFonts w:ascii="Times New Roman" w:eastAsia="Times New Roman" w:hAnsi="Times New Roman" w:cs="Times New Roman"/>
          <w:color w:val="000000"/>
          <w:sz w:val="24"/>
          <w:szCs w:val="24"/>
          <w:lang w:eastAsia="ru-RU"/>
        </w:rPr>
        <w:t>вахбитским</w:t>
      </w:r>
      <w:proofErr w:type="spellEnd"/>
      <w:r w:rsidRPr="002C234D">
        <w:rPr>
          <w:rFonts w:ascii="Times New Roman" w:eastAsia="Times New Roman" w:hAnsi="Times New Roman" w:cs="Times New Roman"/>
          <w:color w:val="000000"/>
          <w:sz w:val="24"/>
          <w:szCs w:val="24"/>
          <w:lang w:eastAsia="ru-RU"/>
        </w:rPr>
        <w:t xml:space="preserve">, </w:t>
      </w:r>
      <w:proofErr w:type="spellStart"/>
      <w:r w:rsidRPr="002C234D">
        <w:rPr>
          <w:rFonts w:ascii="Times New Roman" w:eastAsia="Times New Roman" w:hAnsi="Times New Roman" w:cs="Times New Roman"/>
          <w:color w:val="000000"/>
          <w:sz w:val="24"/>
          <w:szCs w:val="24"/>
          <w:lang w:eastAsia="ru-RU"/>
        </w:rPr>
        <w:t>зейдут-ским</w:t>
      </w:r>
      <w:proofErr w:type="spellEnd"/>
      <w:r w:rsidRPr="002C234D">
        <w:rPr>
          <w:rFonts w:ascii="Times New Roman" w:eastAsia="Times New Roman" w:hAnsi="Times New Roman" w:cs="Times New Roman"/>
          <w:color w:val="000000"/>
          <w:sz w:val="24"/>
          <w:szCs w:val="24"/>
          <w:lang w:eastAsia="ru-RU"/>
        </w:rPr>
        <w:t xml:space="preserve">, </w:t>
      </w:r>
      <w:proofErr w:type="spellStart"/>
      <w:r w:rsidRPr="002C234D">
        <w:rPr>
          <w:rFonts w:ascii="Times New Roman" w:eastAsia="Times New Roman" w:hAnsi="Times New Roman" w:cs="Times New Roman"/>
          <w:color w:val="000000"/>
          <w:sz w:val="24"/>
          <w:szCs w:val="24"/>
          <w:lang w:eastAsia="ru-RU"/>
        </w:rPr>
        <w:t>абадитским</w:t>
      </w:r>
      <w:proofErr w:type="spellEnd"/>
      <w:r w:rsidRPr="002C234D">
        <w:rPr>
          <w:rFonts w:ascii="Times New Roman" w:eastAsia="Times New Roman" w:hAnsi="Times New Roman" w:cs="Times New Roman"/>
          <w:color w:val="000000"/>
          <w:sz w:val="24"/>
          <w:szCs w:val="24"/>
          <w:lang w:eastAsia="ru-RU"/>
        </w:rPr>
        <w:t xml:space="preserve">). Наличие различных ветвей в исламе обусловливает аналогичную дифференциацию в праве, объединение юридических норм вокруг тех или иных религиозных течений. Каждый толк, как правило, «обрастает» определенным комплексом норм, принятых в соответствии с избранными религиозными постулатами. Вместе с тем сохраняется и отраслевой принцип дифференциации правовых норм, хотя и с некоторыми особенностями. В частности, существует отрасль «право личного статуса», регулирующая семейные, наследственные и некоторые другие отношения; </w:t>
      </w:r>
      <w:proofErr w:type="spellStart"/>
      <w:r w:rsidRPr="002C234D">
        <w:rPr>
          <w:rFonts w:ascii="Times New Roman" w:eastAsia="Times New Roman" w:hAnsi="Times New Roman" w:cs="Times New Roman"/>
          <w:color w:val="000000"/>
          <w:sz w:val="24"/>
          <w:szCs w:val="24"/>
          <w:lang w:eastAsia="ru-RU"/>
        </w:rPr>
        <w:t>деликтное</w:t>
      </w:r>
      <w:proofErr w:type="spellEnd"/>
      <w:r w:rsidRPr="002C234D">
        <w:rPr>
          <w:rFonts w:ascii="Times New Roman" w:eastAsia="Times New Roman" w:hAnsi="Times New Roman" w:cs="Times New Roman"/>
          <w:color w:val="000000"/>
          <w:sz w:val="24"/>
          <w:szCs w:val="24"/>
          <w:lang w:eastAsia="ru-RU"/>
        </w:rPr>
        <w:t xml:space="preserve"> право, устанавливающее меры уголовно-правовой </w:t>
      </w:r>
      <w:r w:rsidRPr="002C234D">
        <w:rPr>
          <w:rFonts w:ascii="Times New Roman" w:eastAsia="Times New Roman" w:hAnsi="Times New Roman" w:cs="Times New Roman"/>
          <w:color w:val="000000"/>
          <w:sz w:val="24"/>
          <w:szCs w:val="24"/>
          <w:lang w:eastAsia="ru-RU"/>
        </w:rPr>
        <w:lastRenderedPageBreak/>
        <w:t xml:space="preserve">ответственности; </w:t>
      </w:r>
      <w:proofErr w:type="spellStart"/>
      <w:r w:rsidRPr="002C234D">
        <w:rPr>
          <w:rFonts w:ascii="Times New Roman" w:eastAsia="Times New Roman" w:hAnsi="Times New Roman" w:cs="Times New Roman"/>
          <w:color w:val="000000"/>
          <w:sz w:val="24"/>
          <w:szCs w:val="24"/>
          <w:lang w:eastAsia="ru-RU"/>
        </w:rPr>
        <w:t>муамалат</w:t>
      </w:r>
      <w:proofErr w:type="spellEnd"/>
      <w:r w:rsidRPr="002C234D">
        <w:rPr>
          <w:rFonts w:ascii="Times New Roman" w:eastAsia="Times New Roman" w:hAnsi="Times New Roman" w:cs="Times New Roman"/>
          <w:color w:val="000000"/>
          <w:sz w:val="24"/>
          <w:szCs w:val="24"/>
          <w:lang w:eastAsia="ru-RU"/>
        </w:rPr>
        <w:t>, закрепляющая гражданско-правовые отношения; отрасль так называемых властных норм — сфера государственного и административного права; международное право (</w:t>
      </w:r>
      <w:proofErr w:type="spellStart"/>
      <w:r w:rsidRPr="002C234D">
        <w:rPr>
          <w:rFonts w:ascii="Times New Roman" w:eastAsia="Times New Roman" w:hAnsi="Times New Roman" w:cs="Times New Roman"/>
          <w:color w:val="000000"/>
          <w:sz w:val="24"/>
          <w:szCs w:val="24"/>
          <w:lang w:eastAsia="ru-RU"/>
        </w:rPr>
        <w:t>сийар</w:t>
      </w:r>
      <w:proofErr w:type="spellEnd"/>
      <w:r w:rsidRPr="002C234D">
        <w:rPr>
          <w:rFonts w:ascii="Times New Roman" w:eastAsia="Times New Roman" w:hAnsi="Times New Roman" w:cs="Times New Roman"/>
          <w:color w:val="000000"/>
          <w:sz w:val="24"/>
          <w:szCs w:val="24"/>
          <w:lang w:eastAsia="ru-RU"/>
        </w:rPr>
        <w:t>).</w:t>
      </w:r>
    </w:p>
    <w:p w:rsidR="002C234D" w:rsidRPr="002C234D" w:rsidRDefault="002C234D" w:rsidP="002C234D">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C234D">
        <w:rPr>
          <w:rFonts w:ascii="Times New Roman" w:eastAsia="Times New Roman" w:hAnsi="Times New Roman" w:cs="Times New Roman"/>
          <w:color w:val="000000"/>
          <w:sz w:val="24"/>
          <w:szCs w:val="24"/>
          <w:lang w:eastAsia="ru-RU"/>
        </w:rPr>
        <w:t>Все поступки в мусульманском праве подразделяются на пять основных категорий: обязательные, рекомендуемые, разрешаемые, порицаемые и запрещенные. В основе данной классификации лежат соответствующие религиозно-нравственные оценки тех или иных актов поведения. Нормы мусульманского права могут быть также классифицированы (с точки зрения их общности) на нормы-принципы, сформулированные в виде теоретических обобщений, и казуальные нормы, возникавшие, как правило, эмпирическим путем (таковы, например, нормы сунны).</w:t>
      </w:r>
    </w:p>
    <w:p w:rsidR="002C234D" w:rsidRPr="002C234D" w:rsidRDefault="002C234D" w:rsidP="002C234D">
      <w:pPr>
        <w:jc w:val="both"/>
        <w:rPr>
          <w:rFonts w:ascii="Times New Roman" w:hAnsi="Times New Roman" w:cs="Times New Roman"/>
          <w:b/>
          <w:sz w:val="24"/>
          <w:szCs w:val="24"/>
        </w:rPr>
      </w:pPr>
    </w:p>
    <w:sectPr w:rsidR="002C234D" w:rsidRPr="002C23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B379AF"/>
    <w:multiLevelType w:val="multilevel"/>
    <w:tmpl w:val="0DC2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4E0"/>
    <w:rsid w:val="002C234D"/>
    <w:rsid w:val="005974E0"/>
    <w:rsid w:val="00742037"/>
    <w:rsid w:val="00E3762E"/>
    <w:rsid w:val="00E53BD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9DBE2-5C26-4405-BBC9-60EDEC64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89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1760</Words>
  <Characters>10034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2026-03-31T12:28:00Z</dcterms:created>
  <dcterms:modified xsi:type="dcterms:W3CDTF">2026-03-31T13:05:00Z</dcterms:modified>
</cp:coreProperties>
</file>