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A5ACE" w14:textId="606DAA23" w:rsidR="009C02F2" w:rsidRDefault="00B3695A" w:rsidP="00793D8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Лекция</w:t>
      </w:r>
      <w:r w:rsidR="0059046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Электрохимия. Основы электрохимических реакций. Электролиз. Коррозия и методы борьбы с ней</w:t>
      </w:r>
      <w:r w:rsidR="009C02F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</w:p>
    <w:p w14:paraId="6A24F6BA" w14:textId="77777777" w:rsidR="00793D87" w:rsidRDefault="00793D87" w:rsidP="00793D8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F7C8342" w14:textId="56C43C9D" w:rsidR="00793D87" w:rsidRPr="00DD5C54" w:rsidRDefault="00590466" w:rsidP="00793D87">
      <w:pPr>
        <w:shd w:val="clear" w:color="auto" w:fill="FFFFFF"/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План</w:t>
      </w:r>
      <w:r w:rsidR="00B3695A" w:rsidRPr="00DD5C54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 xml:space="preserve"> лекции:</w:t>
      </w:r>
    </w:p>
    <w:p w14:paraId="0963AA78" w14:textId="345331DE" w:rsidR="00B3695A" w:rsidRPr="00DD5C54" w:rsidRDefault="00590466" w:rsidP="00B151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1. </w:t>
      </w:r>
      <w:r w:rsidR="00B3695A"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Сформировать представление о предмете электрохимии, её практическом значении.</w:t>
      </w:r>
    </w:p>
    <w:p w14:paraId="4F8F62D5" w14:textId="73F90C21" w:rsidR="00B3695A" w:rsidRPr="00DD5C54" w:rsidRDefault="00590466" w:rsidP="00B151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2. </w:t>
      </w:r>
      <w:r w:rsidR="00B3695A"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Рассмотреть термодинамику и механизм электрохимических процессов.</w:t>
      </w:r>
    </w:p>
    <w:p w14:paraId="4ACF69C8" w14:textId="2D19D624" w:rsidR="00B3695A" w:rsidRPr="00DD5C54" w:rsidRDefault="00DD5C54" w:rsidP="00B151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3. </w:t>
      </w:r>
      <w:r w:rsidR="00B3695A"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Изучить закономерности электролиза и его применение.</w:t>
      </w:r>
    </w:p>
    <w:p w14:paraId="0B82FA6E" w14:textId="6C390D05" w:rsidR="00B3695A" w:rsidRDefault="00DD5C54" w:rsidP="00B151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4. </w:t>
      </w:r>
      <w:r w:rsidR="00B3695A"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Проанализировать причины коррозии металлов и современные методы защиты.</w:t>
      </w:r>
    </w:p>
    <w:p w14:paraId="63B55C05" w14:textId="77777777" w:rsidR="0047613F" w:rsidRPr="00DD5C54" w:rsidRDefault="0047613F" w:rsidP="00DD5C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</w:p>
    <w:p w14:paraId="2B82AC86" w14:textId="5FA9AAE0" w:rsidR="00B1519B" w:rsidRPr="00DD5C54" w:rsidRDefault="00B1519B" w:rsidP="00B151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1. Сформировать представление о предмете электрохимии, её практическом значении.</w:t>
      </w:r>
    </w:p>
    <w:p w14:paraId="5650D833" w14:textId="4F215829" w:rsidR="001F3D8D" w:rsidRPr="00F9298F" w:rsidRDefault="00702571" w:rsidP="00F9298F">
      <w:pPr>
        <w:spacing w:after="0" w:line="276" w:lineRule="auto"/>
        <w:ind w:firstLine="7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3D8D" w:rsidRPr="00F9298F">
        <w:rPr>
          <w:rFonts w:ascii="Times New Roman" w:hAnsi="Times New Roman" w:cs="Times New Roman"/>
          <w:i/>
          <w:sz w:val="28"/>
          <w:szCs w:val="28"/>
        </w:rPr>
        <w:t>Электрохимия</w:t>
      </w:r>
      <w:r w:rsidR="001F3D8D" w:rsidRPr="00F9298F">
        <w:rPr>
          <w:rFonts w:ascii="Times New Roman" w:hAnsi="Times New Roman" w:cs="Times New Roman"/>
          <w:sz w:val="28"/>
          <w:szCs w:val="28"/>
        </w:rPr>
        <w:t xml:space="preserve"> – это наука, изучающая процессы, протекающие на границе раздела фаз металл–электролит. Взаимное превращение электрической и химической энергии осуществляется в результате протекания электрохимических реакций. Отличительной особенностью электрохимических реакций является зависимость их энергии активации и скорости процесса от электродного потенциала. Зависимость скорости электродных реакций от потенциала делает электрохимический способ получения веществ весьма технологичным. </w:t>
      </w:r>
    </w:p>
    <w:p w14:paraId="72DBED50" w14:textId="77777777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Электрохимия определяется как наука, исследующая процессы и закономерности превращения энергии химических реакций в электрическую (гальванические элементы) и, наоборот, электрической энергии в химическую (электролиз). </w:t>
      </w:r>
    </w:p>
    <w:p w14:paraId="7A2C1510" w14:textId="77777777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Еще М.В. Ломоносов предвидел существование глубокой связи между химическими и электрохимическими явлениями. В 1752 г. он высказал положение о том, что без химии путь к познанию истинной причины электричества закрыт. Но исследование этой связи было невозможно без подходящего источника электрической энергии, который появился только на рубеже Х1Х века. </w:t>
      </w:r>
    </w:p>
    <w:p w14:paraId="08310286" w14:textId="77777777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На основании опытов биолога Л. Гальвани физик А. Вольта в 1799 г. создал первый химический источник электрической энергии. Это устройство, представляющее собой ряд последовательно соединенных гальванических элементов, получило название </w:t>
      </w:r>
      <w:r w:rsidRPr="00F9298F">
        <w:rPr>
          <w:rFonts w:ascii="Times New Roman" w:hAnsi="Times New Roman" w:cs="Times New Roman"/>
          <w:i/>
          <w:sz w:val="28"/>
          <w:szCs w:val="28"/>
        </w:rPr>
        <w:t>вольтова столба</w:t>
      </w:r>
      <w:r w:rsidRPr="00F929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3A7DF5" w14:textId="77777777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Одновременно с созданием вольтова столба возникли вопросы, которые связаны с природой самого гальванического элемента: </w:t>
      </w:r>
    </w:p>
    <w:p w14:paraId="6DFF1171" w14:textId="77777777" w:rsidR="009F58AE" w:rsidRPr="00F9298F" w:rsidRDefault="009F58AE" w:rsidP="007025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F9298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9298F">
        <w:rPr>
          <w:rFonts w:ascii="Times New Roman" w:hAnsi="Times New Roman" w:cs="Times New Roman"/>
          <w:sz w:val="28"/>
          <w:szCs w:val="28"/>
        </w:rPr>
        <w:t xml:space="preserve">за счет каких энергетических ресурсов гальванический элемент может производить работу? </w:t>
      </w:r>
    </w:p>
    <w:p w14:paraId="6D4D1C67" w14:textId="77777777" w:rsidR="009F58AE" w:rsidRPr="00F9298F" w:rsidRDefault="009F58AE" w:rsidP="007025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eastAsia="Segoe UI Symbol" w:hAnsi="Times New Roman" w:cs="Times New Roman"/>
          <w:sz w:val="28"/>
          <w:szCs w:val="28"/>
        </w:rPr>
        <w:lastRenderedPageBreak/>
        <w:t>−</w:t>
      </w:r>
      <w:r w:rsidRPr="00F9298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F9298F">
        <w:rPr>
          <w:rFonts w:ascii="Times New Roman" w:hAnsi="Times New Roman" w:cs="Times New Roman"/>
          <w:sz w:val="28"/>
          <w:szCs w:val="28"/>
        </w:rPr>
        <w:t xml:space="preserve">в каком месте элемента, представляющего довольно сложную систему, возникает электродвижущая сила? </w:t>
      </w:r>
    </w:p>
    <w:p w14:paraId="42477B1A" w14:textId="77777777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Решение этих вопросов потребовало почти целого столетия. А. Вольта выдвинул контактную теорию ЭДС, согласно которой энергия гальванического элемента возникает в месте контакта двух разных металлов. </w:t>
      </w:r>
    </w:p>
    <w:p w14:paraId="4B4A6CA3" w14:textId="77777777" w:rsidR="009F58AE" w:rsidRPr="00F9298F" w:rsidRDefault="009F58AE" w:rsidP="00F9298F">
      <w:pPr>
        <w:spacing w:after="0" w:line="276" w:lineRule="auto"/>
        <w:ind w:left="-14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В 1857 г. А. Де-Ла-Рив выдвинул химическую теорию ЭДС элемента. Эта теория главное внимание обращала на место контакта металла с раствором электролита. Поверхность раздела фаз металл–электролит рассматривалась как место возникновения скачка потенциала. Было обнаружено, что при работе элемента на поверхности электродов протекают химические реакции – окисление и восстановление. Химическая теория указала, что энергия возникает за счет совершающихся в элементе химических реакций. </w:t>
      </w:r>
    </w:p>
    <w:p w14:paraId="01367B0A" w14:textId="77777777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Основоположники современной теории гальванического элемента Д. Гиббс, Г. Гельмгольц, В. Нернст разработали вопрос о соотношении между электродвижущей силой гальванического элемента и энергией химической реакции, осуществляемой в гальваническом элементе. </w:t>
      </w:r>
    </w:p>
    <w:p w14:paraId="221AEF99" w14:textId="77777777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В дальнейшем усилия ученых были направлены на изучение электрохимической кинетики. В 1905 г. Ю. Тафель вывел эмпирическое уравнение, связывающее плотность тока выделения водорода на различных металлах с перенапряжением. Это уравнение легло в основу изучения электрохимической кинетики. В 1930 г. Т. Эрдей-Груз и М. Фольмер, применив теорию абсолютных скоростей реакций, вывели кинетическое уравнение, справедливое для всех электродных реакций. В 1933 г. А. Фрумкин впервые связал кинетику электродных процессов со строением двойного электрического слоя, что позволило объяснить механизм электрохимической коррозии, процесс электроосаждения металлов, явление пассивации. </w:t>
      </w:r>
    </w:p>
    <w:p w14:paraId="7E668690" w14:textId="77777777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Изучение процессов переноса металла через границу металл–раствор привели к важным практическим результатам. Были разработаны методы получения и рафинирования металлов, гальванотехника, электрохимические методы обработки металлов, электрохимические преобразователи, методы электросинтеза неорганических и органических веществ, электрохимические источники тока и многое другое. </w:t>
      </w:r>
    </w:p>
    <w:p w14:paraId="77BEB8CB" w14:textId="77777777" w:rsidR="00702571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Процессы прямого превращения химической энергии в электрическую и обратно называются </w:t>
      </w:r>
      <w:r w:rsidRPr="00F9298F">
        <w:rPr>
          <w:rFonts w:ascii="Times New Roman" w:hAnsi="Times New Roman" w:cs="Times New Roman"/>
          <w:i/>
          <w:sz w:val="28"/>
          <w:szCs w:val="28"/>
        </w:rPr>
        <w:t>электрохимическими процессами</w:t>
      </w:r>
      <w:r w:rsidRPr="00F9298F">
        <w:rPr>
          <w:rFonts w:ascii="Times New Roman" w:hAnsi="Times New Roman" w:cs="Times New Roman"/>
          <w:sz w:val="28"/>
          <w:szCs w:val="28"/>
        </w:rPr>
        <w:t>. Электрохимические процессы можно разделить на две группы: процессы превращения химической энергии в электрическую (гальванические элементы и коррозия металлов) и процессы превращения электрической энергии в химическую (электролиз).</w:t>
      </w:r>
    </w:p>
    <w:p w14:paraId="40E69A0D" w14:textId="46F31D7A" w:rsidR="009F58AE" w:rsidRPr="00F9298F" w:rsidRDefault="009F58AE" w:rsidP="00F9298F">
      <w:pPr>
        <w:spacing w:after="0" w:line="276" w:lineRule="auto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F9298F">
        <w:rPr>
          <w:rFonts w:ascii="Times New Roman" w:hAnsi="Times New Roman" w:cs="Times New Roman"/>
          <w:sz w:val="28"/>
          <w:szCs w:val="28"/>
        </w:rPr>
        <w:t xml:space="preserve">Электрохимическая система состоит из двух электродов и ионного проводника между ними. Ионным проводником служат растворы или </w:t>
      </w:r>
      <w:r w:rsidRPr="00F9298F">
        <w:rPr>
          <w:rFonts w:ascii="Times New Roman" w:hAnsi="Times New Roman" w:cs="Times New Roman"/>
          <w:sz w:val="28"/>
          <w:szCs w:val="28"/>
        </w:rPr>
        <w:lastRenderedPageBreak/>
        <w:t xml:space="preserve">расплавы электролитов. Электродами являются проводники, имеющие электронную проводимость. Для обеспечения работы электрохимической системы электроды замыкаются друг с другом металлическим проводником. </w:t>
      </w:r>
    </w:p>
    <w:p w14:paraId="058C7D2B" w14:textId="77777777" w:rsidR="00702571" w:rsidRDefault="00702571" w:rsidP="00B3695A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325641E5" w14:textId="77777777" w:rsidR="00B1519B" w:rsidRPr="00DD5C54" w:rsidRDefault="00B1519B" w:rsidP="00B151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2. Рассмотреть термодинамику и механизм электрохимических процессов.</w:t>
      </w:r>
    </w:p>
    <w:p w14:paraId="70555C80" w14:textId="77777777" w:rsidR="00FA30AF" w:rsidRPr="00BE7588" w:rsidRDefault="00FA30AF" w:rsidP="00A77FDE">
      <w:pPr>
        <w:spacing w:after="0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Рассмотрим процессы, протекающие при погружении металла в раствор электролита. Металл имеет кристаллическое строение. В узлах решеток расположены ион-атомы, находящиеся в равновесии со свободными электронами. При погружении металла в раствор электролита в результате взаимодействия поверхностных ион-атомов металла, находящихся в узлах кристаллической решетки, с полярными молекулами воды, ориентированными у поверхности электрода, на границе раздела фаз металл – раствор возникает разность потенциалов, которую принято называть </w:t>
      </w:r>
      <w:r w:rsidRPr="00BE7588">
        <w:rPr>
          <w:rFonts w:ascii="Times New Roman" w:hAnsi="Times New Roman" w:cs="Times New Roman"/>
          <w:i/>
          <w:sz w:val="28"/>
          <w:szCs w:val="28"/>
        </w:rPr>
        <w:t>потенциалом электрода</w:t>
      </w:r>
      <w:r w:rsidRPr="00BE7588">
        <w:rPr>
          <w:rFonts w:ascii="Times New Roman" w:hAnsi="Times New Roman" w:cs="Times New Roman"/>
          <w:sz w:val="28"/>
          <w:szCs w:val="28"/>
        </w:rPr>
        <w:t xml:space="preserve">, или </w:t>
      </w:r>
      <w:r w:rsidRPr="00BE7588">
        <w:rPr>
          <w:rFonts w:ascii="Times New Roman" w:hAnsi="Times New Roman" w:cs="Times New Roman"/>
          <w:i/>
          <w:sz w:val="28"/>
          <w:szCs w:val="28"/>
        </w:rPr>
        <w:t>электродным потенциалом металла</w:t>
      </w:r>
      <w:r w:rsidRPr="00BE7588">
        <w:rPr>
          <w:rFonts w:ascii="Times New Roman" w:hAnsi="Times New Roman" w:cs="Times New Roman"/>
          <w:sz w:val="28"/>
          <w:szCs w:val="28"/>
        </w:rPr>
        <w:t xml:space="preserve">. Это связано с образованием двойного электрического слоя, то есть несимметричного распределения заряженных частиц у границы раздела фаз. </w:t>
      </w:r>
    </w:p>
    <w:p w14:paraId="15CA8FC4" w14:textId="77777777" w:rsidR="00FA30AF" w:rsidRPr="00BE7588" w:rsidRDefault="00FA30AF" w:rsidP="00A77FDE">
      <w:pPr>
        <w:spacing w:after="0"/>
        <w:ind w:left="-14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Причинами возникновения этого скачка потенциалов (разность зарядов между обкладками двойного электрического слоя) между металлом и электролитом являются: </w:t>
      </w:r>
    </w:p>
    <w:p w14:paraId="16FA1006" w14:textId="77777777" w:rsidR="00FA30AF" w:rsidRPr="00BE7588" w:rsidRDefault="00FA30AF" w:rsidP="00A77FDE">
      <w:pPr>
        <w:numPr>
          <w:ilvl w:val="0"/>
          <w:numId w:val="16"/>
        </w:numPr>
        <w:spacing w:after="0" w:line="369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Переход заряженных частиц (катионов) из одной фазы в другую (из металла в электролит или из электролита в металл) с образованием двойного электрического слоя в пределах этих фаз (рис. 1, </w:t>
      </w:r>
      <w:r w:rsidRPr="00BE7588">
        <w:rPr>
          <w:rFonts w:ascii="Times New Roman" w:hAnsi="Times New Roman" w:cs="Times New Roman"/>
          <w:i/>
          <w:sz w:val="28"/>
          <w:szCs w:val="28"/>
        </w:rPr>
        <w:t>а</w:t>
      </w:r>
      <w:r w:rsidRPr="00BE7588">
        <w:rPr>
          <w:rFonts w:ascii="Times New Roman" w:hAnsi="Times New Roman" w:cs="Times New Roman"/>
          <w:sz w:val="28"/>
          <w:szCs w:val="28"/>
        </w:rPr>
        <w:t xml:space="preserve">, </w:t>
      </w:r>
      <w:r w:rsidRPr="00BE7588">
        <w:rPr>
          <w:rFonts w:ascii="Times New Roman" w:hAnsi="Times New Roman" w:cs="Times New Roman"/>
          <w:i/>
          <w:sz w:val="28"/>
          <w:szCs w:val="28"/>
        </w:rPr>
        <w:t>б</w:t>
      </w:r>
      <w:r w:rsidRPr="00BE7588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245640A" w14:textId="77777777" w:rsidR="00FA30AF" w:rsidRPr="00BE7588" w:rsidRDefault="00FA30AF" w:rsidP="00BE7588">
      <w:pPr>
        <w:numPr>
          <w:ilvl w:val="0"/>
          <w:numId w:val="16"/>
        </w:numPr>
        <w:spacing w:after="5" w:line="369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>Избирательная адсорбция на поверхности инертного металла частиц из жидкой фазы; адсорбция приводит к появлению противоположного заряда в близлежащем слое электролита с образованием двойного электрического слоя в пределах одной (жидкой) фазы</w:t>
      </w:r>
      <w:r w:rsidRPr="00BE7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7588">
        <w:rPr>
          <w:rFonts w:ascii="Times New Roman" w:hAnsi="Times New Roman" w:cs="Times New Roman"/>
          <w:sz w:val="28"/>
          <w:szCs w:val="28"/>
        </w:rPr>
        <w:t xml:space="preserve">(рис. 1, </w:t>
      </w:r>
      <w:r w:rsidRPr="00BE7588">
        <w:rPr>
          <w:rFonts w:ascii="Times New Roman" w:hAnsi="Times New Roman" w:cs="Times New Roman"/>
          <w:i/>
          <w:sz w:val="28"/>
          <w:szCs w:val="28"/>
        </w:rPr>
        <w:t>в</w:t>
      </w:r>
      <w:r w:rsidRPr="00BE7588">
        <w:rPr>
          <w:rFonts w:ascii="Times New Roman" w:hAnsi="Times New Roman" w:cs="Times New Roman"/>
          <w:sz w:val="28"/>
          <w:szCs w:val="28"/>
        </w:rPr>
        <w:t xml:space="preserve">, </w:t>
      </w:r>
      <w:r w:rsidRPr="00BE7588">
        <w:rPr>
          <w:rFonts w:ascii="Times New Roman" w:hAnsi="Times New Roman" w:cs="Times New Roman"/>
          <w:i/>
          <w:sz w:val="28"/>
          <w:szCs w:val="28"/>
        </w:rPr>
        <w:t>г</w:t>
      </w:r>
      <w:r w:rsidRPr="00BE7588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B1B8D68" w14:textId="77777777" w:rsidR="00FA30AF" w:rsidRPr="00BE7588" w:rsidRDefault="00FA30AF" w:rsidP="00BE7588">
      <w:pPr>
        <w:spacing w:after="0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0C83FB" w14:textId="77777777" w:rsidR="00FA30AF" w:rsidRPr="00BE7588" w:rsidRDefault="00FA30AF" w:rsidP="00BE7588">
      <w:pPr>
        <w:ind w:left="1458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>а)                        б)                  в)                   г)</w:t>
      </w:r>
    </w:p>
    <w:p w14:paraId="6A300CAC" w14:textId="77777777" w:rsidR="00FA30AF" w:rsidRPr="00BE7588" w:rsidRDefault="00FA30AF" w:rsidP="00BE7588">
      <w:pPr>
        <w:spacing w:after="0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63102E" w14:textId="77777777" w:rsidR="00FA30AF" w:rsidRPr="00BE7588" w:rsidRDefault="00FA30AF" w:rsidP="00BE7588">
      <w:pPr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Ме   Раствор    Ме   Раствор  Ме Раствор   Ме  Раствор </w:t>
      </w:r>
    </w:p>
    <w:p w14:paraId="03708B8F" w14:textId="77777777" w:rsidR="00FA30AF" w:rsidRPr="00BE7588" w:rsidRDefault="00FA30AF" w:rsidP="00BE7588">
      <w:pPr>
        <w:spacing w:after="0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A68E12" w14:textId="77777777" w:rsidR="00FA30AF" w:rsidRPr="00BE7588" w:rsidRDefault="00FA30AF" w:rsidP="00BE7588">
      <w:pPr>
        <w:numPr>
          <w:ilvl w:val="1"/>
          <w:numId w:val="16"/>
        </w:numPr>
        <w:spacing w:after="18" w:line="255" w:lineRule="auto"/>
        <w:ind w:hanging="28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0F665F4" wp14:editId="17B2345C">
                <wp:simplePos x="0" y="0"/>
                <wp:positionH relativeFrom="column">
                  <wp:posOffset>1017535</wp:posOffset>
                </wp:positionH>
                <wp:positionV relativeFrom="paragraph">
                  <wp:posOffset>61385</wp:posOffset>
                </wp:positionV>
                <wp:extent cx="9525" cy="731520"/>
                <wp:effectExtent l="0" t="0" r="0" b="0"/>
                <wp:wrapNone/>
                <wp:docPr id="236203" name="Group 236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731520"/>
                          <a:chOff x="0" y="0"/>
                          <a:chExt cx="9525" cy="731520"/>
                        </a:xfrm>
                      </wpg:grpSpPr>
                      <wps:wsp>
                        <wps:cNvPr id="2661" name="Shape 2661"/>
                        <wps:cNvSpPr/>
                        <wps:spPr>
                          <a:xfrm>
                            <a:off x="0" y="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0"/>
                                </a:moveTo>
                                <a:lnTo>
                                  <a:pt x="0" y="73152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41EB6" id="Group 236203" o:spid="_x0000_s1026" style="position:absolute;margin-left:80.1pt;margin-top:4.85pt;width:.75pt;height:57.6pt;z-index:-251657216" coordsize="95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">
                <v:shape id="Shape 2661" o:spid="_x0000_s1027" style="position:absolute;width:0;height:7315;visibility:visible;mso-wrap-style:square;v-text-anchor:top" coordsize="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" path="m,l,731520e" filled="f">
                  <v:stroke endcap="round"/>
                  <v:path arrowok="t" textboxrect="0,0,0,731520"/>
                </v:shape>
              </v:group>
            </w:pict>
          </mc:Fallback>
        </mc:AlternateContent>
      </w:r>
      <w:r w:rsidRPr="00BE7588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A8F646C" wp14:editId="5A0C4326">
                <wp:simplePos x="0" y="0"/>
                <wp:positionH relativeFrom="column">
                  <wp:posOffset>2288552</wp:posOffset>
                </wp:positionH>
                <wp:positionV relativeFrom="paragraph">
                  <wp:posOffset>34715</wp:posOffset>
                </wp:positionV>
                <wp:extent cx="9525" cy="731520"/>
                <wp:effectExtent l="0" t="0" r="0" b="0"/>
                <wp:wrapNone/>
                <wp:docPr id="236204" name="Group 236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731520"/>
                          <a:chOff x="0" y="0"/>
                          <a:chExt cx="9525" cy="731520"/>
                        </a:xfrm>
                      </wpg:grpSpPr>
                      <wps:wsp>
                        <wps:cNvPr id="2662" name="Shape 2662"/>
                        <wps:cNvSpPr/>
                        <wps:spPr>
                          <a:xfrm>
                            <a:off x="0" y="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0"/>
                                </a:moveTo>
                                <a:lnTo>
                                  <a:pt x="0" y="73152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8A89D" id="Group 236204" o:spid="_x0000_s1026" style="position:absolute;margin-left:180.2pt;margin-top:2.75pt;width:.75pt;height:57.6pt;z-index:-251656192" coordsize="95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">
                <v:shape id="Shape 2662" o:spid="_x0000_s1027" style="position:absolute;width:0;height:7315;visibility:visible;mso-wrap-style:square;v-text-anchor:top" coordsize="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" path="m,l,731520e" filled="f">
                  <v:stroke endcap="round"/>
                  <v:path arrowok="t" textboxrect="0,0,0,731520"/>
                </v:shape>
              </v:group>
            </w:pict>
          </mc:Fallback>
        </mc:AlternateContent>
      </w:r>
      <w:r w:rsidRPr="00BE7588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378E053" wp14:editId="6F42899F">
                <wp:simplePos x="0" y="0"/>
                <wp:positionH relativeFrom="column">
                  <wp:posOffset>3509275</wp:posOffset>
                </wp:positionH>
                <wp:positionV relativeFrom="paragraph">
                  <wp:posOffset>4235</wp:posOffset>
                </wp:positionV>
                <wp:extent cx="9525" cy="731520"/>
                <wp:effectExtent l="0" t="0" r="0" b="0"/>
                <wp:wrapNone/>
                <wp:docPr id="236205" name="Group 236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731520"/>
                          <a:chOff x="0" y="0"/>
                          <a:chExt cx="9525" cy="731520"/>
                        </a:xfrm>
                      </wpg:grpSpPr>
                      <wps:wsp>
                        <wps:cNvPr id="2663" name="Shape 2663"/>
                        <wps:cNvSpPr/>
                        <wps:spPr>
                          <a:xfrm>
                            <a:off x="0" y="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0"/>
                                </a:moveTo>
                                <a:lnTo>
                                  <a:pt x="0" y="73152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43A4D" id="Group 236205" o:spid="_x0000_s1026" style="position:absolute;margin-left:276.3pt;margin-top:.35pt;width:.75pt;height:57.6pt;z-index:-251655168" coordsize="95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">
                <v:shape id="Shape 2663" o:spid="_x0000_s1027" style="position:absolute;width:0;height:7315;visibility:visible;mso-wrap-style:square;v-text-anchor:top" coordsize="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" path="m,l,731520e" filled="f">
                  <v:stroke endcap="round"/>
                  <v:path arrowok="t" textboxrect="0,0,0,731520"/>
                </v:shape>
              </v:group>
            </w:pict>
          </mc:Fallback>
        </mc:AlternateContent>
      </w:r>
      <w:r w:rsidRPr="00BE7588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6A67ED0" wp14:editId="1C5BDAB0">
                <wp:simplePos x="0" y="0"/>
                <wp:positionH relativeFrom="column">
                  <wp:posOffset>4574552</wp:posOffset>
                </wp:positionH>
                <wp:positionV relativeFrom="paragraph">
                  <wp:posOffset>34715</wp:posOffset>
                </wp:positionV>
                <wp:extent cx="9525" cy="731520"/>
                <wp:effectExtent l="0" t="0" r="0" b="0"/>
                <wp:wrapSquare wrapText="bothSides"/>
                <wp:docPr id="236206" name="Group 236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" cy="731520"/>
                          <a:chOff x="0" y="0"/>
                          <a:chExt cx="9525" cy="731520"/>
                        </a:xfrm>
                      </wpg:grpSpPr>
                      <wps:wsp>
                        <wps:cNvPr id="2664" name="Shape 2664"/>
                        <wps:cNvSpPr/>
                        <wps:spPr>
                          <a:xfrm>
                            <a:off x="0" y="0"/>
                            <a:ext cx="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1520">
                                <a:moveTo>
                                  <a:pt x="0" y="0"/>
                                </a:moveTo>
                                <a:lnTo>
                                  <a:pt x="0" y="73152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DB60BA" id="Group 236206" o:spid="_x0000_s1026" style="position:absolute;margin-left:360.2pt;margin-top:2.75pt;width:.75pt;height:57.6pt;z-index:251662336" coordsize="95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">
                <v:shape id="Shape 2664" o:spid="_x0000_s1027" style="position:absolute;width:0;height:7315;visibility:visible;mso-wrap-style:square;v-text-anchor:top" coordsize="0,73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" path="m,l,731520e" filled="f">
                  <v:stroke endcap="round"/>
                  <v:path arrowok="t" textboxrect="0,0,0,731520"/>
                </v:shape>
                <w10:wrap type="square"/>
              </v:group>
            </w:pict>
          </mc:Fallback>
        </mc:AlternateContent>
      </w:r>
      <w:r w:rsidRPr="00BE7588">
        <w:rPr>
          <w:rFonts w:ascii="Times New Roman" w:hAnsi="Times New Roman" w:cs="Times New Roman"/>
          <w:sz w:val="28"/>
          <w:szCs w:val="28"/>
        </w:rPr>
        <w:t xml:space="preserve">+             +  –          –  +            – +  – </w:t>
      </w:r>
    </w:p>
    <w:p w14:paraId="03A506F5" w14:textId="77777777" w:rsidR="00FA30AF" w:rsidRPr="00BE7588" w:rsidRDefault="00FA30AF" w:rsidP="00BE7588">
      <w:pPr>
        <w:numPr>
          <w:ilvl w:val="1"/>
          <w:numId w:val="16"/>
        </w:numPr>
        <w:spacing w:after="5" w:line="255" w:lineRule="auto"/>
        <w:ind w:hanging="28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+             +  –          –  +            – +  – </w:t>
      </w:r>
    </w:p>
    <w:p w14:paraId="6D08A43E" w14:textId="77777777" w:rsidR="00FA30AF" w:rsidRPr="00BE7588" w:rsidRDefault="00FA30AF" w:rsidP="00BE7588">
      <w:pPr>
        <w:numPr>
          <w:ilvl w:val="1"/>
          <w:numId w:val="16"/>
        </w:numPr>
        <w:spacing w:after="5" w:line="255" w:lineRule="auto"/>
        <w:ind w:hanging="28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+             +  –          –  +            – +  – </w:t>
      </w:r>
    </w:p>
    <w:p w14:paraId="7F91C40C" w14:textId="77777777" w:rsidR="00FA30AF" w:rsidRPr="00BE7588" w:rsidRDefault="00FA30AF" w:rsidP="00BE7588">
      <w:pPr>
        <w:numPr>
          <w:ilvl w:val="1"/>
          <w:numId w:val="16"/>
        </w:numPr>
        <w:spacing w:after="5" w:line="255" w:lineRule="auto"/>
        <w:ind w:hanging="28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+             +  –          –  +            – +  – </w:t>
      </w:r>
    </w:p>
    <w:p w14:paraId="161B055C" w14:textId="77777777" w:rsidR="00FA30AF" w:rsidRPr="00BE7588" w:rsidRDefault="00FA30AF" w:rsidP="00BE7588">
      <w:pPr>
        <w:spacing w:after="95"/>
        <w:ind w:left="772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95DC9" w14:textId="77777777" w:rsidR="00FA30AF" w:rsidRPr="00BE7588" w:rsidRDefault="00FA30AF" w:rsidP="00A77FDE">
      <w:pPr>
        <w:spacing w:after="0" w:line="357" w:lineRule="auto"/>
        <w:ind w:left="10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lastRenderedPageBreak/>
        <w:t xml:space="preserve">Рис. 1. Схема строения двойного электрического слоя: а) переход заряженных частиц из металла в электролит; б) переход заряженных частиц из электролита в металл; в) избирательная </w:t>
      </w:r>
    </w:p>
    <w:p w14:paraId="6D7FA6CF" w14:textId="77777777" w:rsidR="00FA30AF" w:rsidRPr="00BE7588" w:rsidRDefault="00FA30AF" w:rsidP="00BE7588">
      <w:pPr>
        <w:spacing w:after="163" w:line="249" w:lineRule="auto"/>
        <w:ind w:left="710" w:right="707" w:hanging="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адсорбция ионов; г) избирательная адсорбция полярных молекул </w:t>
      </w:r>
    </w:p>
    <w:p w14:paraId="552F3548" w14:textId="77777777" w:rsidR="00FA30AF" w:rsidRPr="00BE7588" w:rsidRDefault="00FA30AF" w:rsidP="00B1519B">
      <w:pPr>
        <w:ind w:left="-14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Рассмотрим возникновение электродного потенциала за счет окисления и восстановления самого металла (Рис 1, </w:t>
      </w:r>
      <w:r w:rsidRPr="00BE7588">
        <w:rPr>
          <w:rFonts w:ascii="Times New Roman" w:hAnsi="Times New Roman" w:cs="Times New Roman"/>
          <w:i/>
          <w:sz w:val="28"/>
          <w:szCs w:val="28"/>
        </w:rPr>
        <w:t>а</w:t>
      </w:r>
      <w:r w:rsidRPr="00BE7588">
        <w:rPr>
          <w:rFonts w:ascii="Times New Roman" w:hAnsi="Times New Roman" w:cs="Times New Roman"/>
          <w:sz w:val="28"/>
          <w:szCs w:val="28"/>
        </w:rPr>
        <w:t xml:space="preserve">). Если при взаимодействии металла с электролитом фазовую границу пересекают только ионы металла, то протекают два процесса. </w:t>
      </w:r>
    </w:p>
    <w:p w14:paraId="0F1BDC28" w14:textId="77777777" w:rsidR="00FA30AF" w:rsidRPr="00BE7588" w:rsidRDefault="00FA30AF" w:rsidP="00BE7588">
      <w:pPr>
        <w:numPr>
          <w:ilvl w:val="0"/>
          <w:numId w:val="17"/>
        </w:numPr>
        <w:spacing w:after="54" w:line="369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Переход ионов металла в раствор с образованием гидратированных ионов (окислительный или анодный процесс): </w:t>
      </w:r>
    </w:p>
    <w:p w14:paraId="3AD9AB92" w14:textId="77777777" w:rsidR="00FA30AF" w:rsidRPr="00BE7588" w:rsidRDefault="00FA30AF" w:rsidP="00BE7588">
      <w:pPr>
        <w:tabs>
          <w:tab w:val="center" w:pos="4821"/>
          <w:tab w:val="right" w:pos="9648"/>
        </w:tabs>
        <w:spacing w:after="166" w:line="25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 </w:t>
      </w:r>
      <w:r w:rsidRPr="00BE7588">
        <w:rPr>
          <w:rFonts w:ascii="Times New Roman" w:hAnsi="Times New Roman" w:cs="Times New Roman"/>
          <w:sz w:val="28"/>
          <w:szCs w:val="28"/>
        </w:rPr>
        <w:tab/>
        <w:t xml:space="preserve">Ме + </w:t>
      </w:r>
      <w:r w:rsidRPr="00BE7588">
        <w:rPr>
          <w:rFonts w:ascii="Times New Roman" w:hAnsi="Times New Roman" w:cs="Times New Roman"/>
          <w:i/>
          <w:sz w:val="28"/>
          <w:szCs w:val="28"/>
        </w:rPr>
        <w:t>m</w:t>
      </w:r>
      <w:r w:rsidRPr="00BE7588">
        <w:rPr>
          <w:rFonts w:ascii="Times New Roman" w:hAnsi="Times New Roman" w:cs="Times New Roman"/>
          <w:sz w:val="28"/>
          <w:szCs w:val="28"/>
        </w:rPr>
        <w:t>Н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E7588">
        <w:rPr>
          <w:rFonts w:ascii="Times New Roman" w:hAnsi="Times New Roman" w:cs="Times New Roman"/>
          <w:sz w:val="28"/>
          <w:szCs w:val="28"/>
        </w:rPr>
        <w:t>О = Ме</w:t>
      </w:r>
      <w:r w:rsidRPr="00BE7588">
        <w:rPr>
          <w:rFonts w:ascii="Times New Roman" w:hAnsi="Times New Roman" w:cs="Times New Roman"/>
          <w:sz w:val="28"/>
          <w:szCs w:val="28"/>
          <w:vertAlign w:val="superscript"/>
        </w:rPr>
        <w:t>n+</w:t>
      </w:r>
      <w:r w:rsidRPr="00BE7588">
        <w:rPr>
          <w:rFonts w:ascii="Times New Roman" w:hAnsi="Times New Roman" w:cs="Times New Roman"/>
          <w:sz w:val="28"/>
          <w:szCs w:val="28"/>
        </w:rPr>
        <w:t>(Н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E7588">
        <w:rPr>
          <w:rFonts w:ascii="Times New Roman" w:hAnsi="Times New Roman" w:cs="Times New Roman"/>
          <w:sz w:val="28"/>
          <w:szCs w:val="28"/>
        </w:rPr>
        <w:t>О)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m</w:t>
      </w:r>
      <w:r w:rsidRPr="00BE7588">
        <w:rPr>
          <w:rFonts w:ascii="Times New Roman" w:hAnsi="Times New Roman" w:cs="Times New Roman"/>
          <w:sz w:val="28"/>
          <w:szCs w:val="28"/>
        </w:rPr>
        <w:t xml:space="preserve"> + nе. </w:t>
      </w:r>
      <w:r w:rsidRPr="00BE7588">
        <w:rPr>
          <w:rFonts w:ascii="Times New Roman" w:hAnsi="Times New Roman" w:cs="Times New Roman"/>
          <w:sz w:val="28"/>
          <w:szCs w:val="28"/>
        </w:rPr>
        <w:tab/>
        <w:t xml:space="preserve">(1) </w:t>
      </w:r>
    </w:p>
    <w:p w14:paraId="4B97CCFD" w14:textId="77777777" w:rsidR="00FA30AF" w:rsidRPr="00BE7588" w:rsidRDefault="00FA30AF" w:rsidP="00BE7588">
      <w:pPr>
        <w:spacing w:after="78"/>
        <w:ind w:left="-14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>Скорость процесса (</w:t>
      </w:r>
      <w:r w:rsidRPr="00BE7588">
        <w:rPr>
          <w:rFonts w:ascii="Times New Roman" w:hAnsi="Times New Roman" w:cs="Times New Roman"/>
          <w:i/>
          <w:sz w:val="28"/>
          <w:szCs w:val="28"/>
        </w:rPr>
        <w:t>V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ок</w:t>
      </w:r>
      <w:r w:rsidRPr="00BE7588">
        <w:rPr>
          <w:rFonts w:ascii="Times New Roman" w:hAnsi="Times New Roman" w:cs="Times New Roman"/>
          <w:sz w:val="28"/>
          <w:szCs w:val="28"/>
        </w:rPr>
        <w:t xml:space="preserve">) измеряется числом ионов, переходящих из твердой фазы в жидкую в единицу времени, и может быть выражена через соответствующий ток анодной реакции </w:t>
      </w:r>
      <w:r w:rsidRPr="00BE7588">
        <w:rPr>
          <w:rFonts w:ascii="Times New Roman" w:hAnsi="Times New Roman" w:cs="Times New Roman"/>
          <w:i/>
          <w:sz w:val="28"/>
          <w:szCs w:val="28"/>
        </w:rPr>
        <w:t>i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BE75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9FF4A8" w14:textId="77777777" w:rsidR="00FA30AF" w:rsidRPr="00BE7588" w:rsidRDefault="00FA30AF" w:rsidP="00BE7588">
      <w:pPr>
        <w:numPr>
          <w:ilvl w:val="0"/>
          <w:numId w:val="17"/>
        </w:numPr>
        <w:spacing w:after="0" w:line="369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Разряд ионов из раствора с выделением их на поверхности металла в виде нейтральных атомов, входящих в состав кристаллической решетки (восстановительный или катодный процесс): </w:t>
      </w:r>
    </w:p>
    <w:p w14:paraId="28799657" w14:textId="77777777" w:rsidR="00FA30AF" w:rsidRPr="00BE7588" w:rsidRDefault="00FA30AF" w:rsidP="00BE7588">
      <w:pPr>
        <w:spacing w:after="0"/>
        <w:ind w:left="-14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 </w:t>
      </w:r>
      <w:r w:rsidRPr="00BE7588">
        <w:rPr>
          <w:rFonts w:ascii="Times New Roman" w:hAnsi="Times New Roman" w:cs="Times New Roman"/>
          <w:sz w:val="28"/>
          <w:szCs w:val="28"/>
        </w:rPr>
        <w:tab/>
        <w:t>Ме</w:t>
      </w:r>
      <w:r w:rsidRPr="00BE7588">
        <w:rPr>
          <w:rFonts w:ascii="Times New Roman" w:hAnsi="Times New Roman" w:cs="Times New Roman"/>
          <w:sz w:val="28"/>
          <w:szCs w:val="28"/>
          <w:vertAlign w:val="superscript"/>
        </w:rPr>
        <w:t xml:space="preserve">n+ </w:t>
      </w:r>
      <w:r w:rsidRPr="00BE7588">
        <w:rPr>
          <w:rFonts w:ascii="Times New Roman" w:hAnsi="Times New Roman" w:cs="Times New Roman"/>
          <w:sz w:val="28"/>
          <w:szCs w:val="28"/>
        </w:rPr>
        <w:t>(Н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E7588">
        <w:rPr>
          <w:rFonts w:ascii="Times New Roman" w:hAnsi="Times New Roman" w:cs="Times New Roman"/>
          <w:sz w:val="28"/>
          <w:szCs w:val="28"/>
        </w:rPr>
        <w:t>О)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m</w:t>
      </w:r>
      <w:r w:rsidRPr="00BE7588">
        <w:rPr>
          <w:rFonts w:ascii="Times New Roman" w:hAnsi="Times New Roman" w:cs="Times New Roman"/>
          <w:sz w:val="28"/>
          <w:szCs w:val="28"/>
        </w:rPr>
        <w:t xml:space="preserve"> + nе = Ме + </w:t>
      </w:r>
      <w:r w:rsidRPr="00BE7588">
        <w:rPr>
          <w:rFonts w:ascii="Times New Roman" w:hAnsi="Times New Roman" w:cs="Times New Roman"/>
          <w:i/>
          <w:sz w:val="28"/>
          <w:szCs w:val="28"/>
        </w:rPr>
        <w:t>m</w:t>
      </w:r>
      <w:r w:rsidRPr="00BE7588">
        <w:rPr>
          <w:rFonts w:ascii="Times New Roman" w:hAnsi="Times New Roman" w:cs="Times New Roman"/>
          <w:sz w:val="28"/>
          <w:szCs w:val="28"/>
        </w:rPr>
        <w:t>H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E7588">
        <w:rPr>
          <w:rFonts w:ascii="Times New Roman" w:hAnsi="Times New Roman" w:cs="Times New Roman"/>
          <w:sz w:val="28"/>
          <w:szCs w:val="28"/>
        </w:rPr>
        <w:t xml:space="preserve">O. </w:t>
      </w:r>
      <w:r w:rsidRPr="00BE7588">
        <w:rPr>
          <w:rFonts w:ascii="Times New Roman" w:hAnsi="Times New Roman" w:cs="Times New Roman"/>
          <w:sz w:val="28"/>
          <w:szCs w:val="28"/>
        </w:rPr>
        <w:tab/>
        <w:t>(2) Скорость данного процесса (</w:t>
      </w:r>
      <w:r w:rsidRPr="00BE7588">
        <w:rPr>
          <w:rFonts w:ascii="Times New Roman" w:hAnsi="Times New Roman" w:cs="Times New Roman"/>
          <w:i/>
          <w:sz w:val="28"/>
          <w:szCs w:val="28"/>
        </w:rPr>
        <w:t>V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восст</w:t>
      </w:r>
      <w:r w:rsidRPr="00BE7588">
        <w:rPr>
          <w:rFonts w:ascii="Times New Roman" w:hAnsi="Times New Roman" w:cs="Times New Roman"/>
          <w:sz w:val="28"/>
          <w:szCs w:val="28"/>
        </w:rPr>
        <w:t xml:space="preserve">) определяется числом ионов, переходящих из жидкой фазы в твердую в единицу времени, и может быть выражена через соответствующий ток катодной реакции </w:t>
      </w:r>
      <w:r w:rsidRPr="00BE7588">
        <w:rPr>
          <w:rFonts w:ascii="Times New Roman" w:hAnsi="Times New Roman" w:cs="Times New Roman"/>
          <w:i/>
          <w:sz w:val="28"/>
          <w:szCs w:val="28"/>
        </w:rPr>
        <w:t>i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BE75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89621E" w14:textId="77777777" w:rsidR="00FA30AF" w:rsidRPr="00BE7588" w:rsidRDefault="00FA30AF" w:rsidP="00BE7588">
      <w:pPr>
        <w:spacing w:after="0"/>
        <w:ind w:left="-14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В металлическом теле, не имеющем избыточного электрического заряда, число положительных зарядов катионов равно числу электронов электронного газа (рис. 2). </w:t>
      </w:r>
    </w:p>
    <w:tbl>
      <w:tblPr>
        <w:tblStyle w:val="TableGrid"/>
        <w:tblW w:w="4830" w:type="dxa"/>
        <w:tblInd w:w="3096" w:type="dxa"/>
        <w:tblCellMar>
          <w:top w:w="145" w:type="dxa"/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4830"/>
      </w:tblGrid>
      <w:tr w:rsidR="00FA30AF" w:rsidRPr="00BE7588" w14:paraId="1D5E7EBC" w14:textId="77777777" w:rsidTr="00CC72EC">
        <w:trPr>
          <w:trHeight w:val="2358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602EC" w14:textId="77777777" w:rsidR="00FA30AF" w:rsidRPr="00BE7588" w:rsidRDefault="00FA30AF" w:rsidP="00BE7588">
            <w:pPr>
              <w:spacing w:line="259" w:lineRule="auto"/>
              <w:ind w:right="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588">
              <w:rPr>
                <w:rFonts w:ascii="Times New Roman" w:hAnsi="Times New Roman" w:cs="Times New Roman"/>
                <w:sz w:val="28"/>
                <w:szCs w:val="28"/>
              </w:rPr>
              <w:t xml:space="preserve">_   _   _   _   _   _   _   _   _ </w:t>
            </w:r>
          </w:p>
          <w:p w14:paraId="702AF265" w14:textId="77777777" w:rsidR="00FA30AF" w:rsidRPr="00BE7588" w:rsidRDefault="00FA30AF" w:rsidP="00BE7588">
            <w:pPr>
              <w:spacing w:line="259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3210" w:type="dxa"/>
              <w:tblInd w:w="658" w:type="dxa"/>
              <w:tblCellMar>
                <w:top w:w="69" w:type="dxa"/>
                <w:left w:w="107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357"/>
              <w:gridCol w:w="358"/>
              <w:gridCol w:w="356"/>
              <w:gridCol w:w="356"/>
              <w:gridCol w:w="356"/>
              <w:gridCol w:w="358"/>
              <w:gridCol w:w="355"/>
              <w:gridCol w:w="358"/>
              <w:gridCol w:w="356"/>
            </w:tblGrid>
            <w:tr w:rsidR="00FA30AF" w:rsidRPr="00BE7588" w14:paraId="57372483" w14:textId="77777777" w:rsidTr="00CC72EC">
              <w:trPr>
                <w:trHeight w:val="340"/>
              </w:trPr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A204A7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994D29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321D93" w14:textId="77777777" w:rsidR="00FA30AF" w:rsidRPr="00BE7588" w:rsidRDefault="00FA30AF" w:rsidP="00BE7588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A557A8" w14:textId="77777777" w:rsidR="00FA30AF" w:rsidRPr="00BE7588" w:rsidRDefault="00FA30AF" w:rsidP="00BE7588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20BE44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028D1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9ACC45" w14:textId="77777777" w:rsidR="00FA30AF" w:rsidRPr="00BE7588" w:rsidRDefault="00FA30AF" w:rsidP="00BE7588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9B2DBC" w14:textId="77777777" w:rsidR="00FA30AF" w:rsidRPr="00BE7588" w:rsidRDefault="00FA30AF" w:rsidP="00BE7588">
                  <w:pPr>
                    <w:spacing w:line="259" w:lineRule="auto"/>
                    <w:ind w:left="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3667C1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</w:tr>
          </w:tbl>
          <w:p w14:paraId="7980A7C7" w14:textId="77777777" w:rsidR="00FA30AF" w:rsidRPr="00BE7588" w:rsidRDefault="00FA30AF" w:rsidP="00BE7588">
            <w:pPr>
              <w:spacing w:line="259" w:lineRule="auto"/>
              <w:ind w:righ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588">
              <w:rPr>
                <w:rFonts w:ascii="Times New Roman" w:hAnsi="Times New Roman" w:cs="Times New Roman"/>
                <w:sz w:val="28"/>
                <w:szCs w:val="28"/>
              </w:rPr>
              <w:t xml:space="preserve">_   _   _   _   _   _   _   _   _   _ </w:t>
            </w:r>
          </w:p>
          <w:p w14:paraId="57B1769A" w14:textId="77777777" w:rsidR="00FA30AF" w:rsidRPr="00BE7588" w:rsidRDefault="00FA30AF" w:rsidP="00BE7588">
            <w:pPr>
              <w:spacing w:line="259" w:lineRule="auto"/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3234" w:type="dxa"/>
              <w:tblInd w:w="646" w:type="dxa"/>
              <w:tblCellMar>
                <w:top w:w="69" w:type="dxa"/>
                <w:left w:w="107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324"/>
              <w:gridCol w:w="323"/>
              <w:gridCol w:w="324"/>
              <w:gridCol w:w="323"/>
              <w:gridCol w:w="324"/>
              <w:gridCol w:w="323"/>
              <w:gridCol w:w="324"/>
              <w:gridCol w:w="324"/>
              <w:gridCol w:w="323"/>
              <w:gridCol w:w="324"/>
            </w:tblGrid>
            <w:tr w:rsidR="00FA30AF" w:rsidRPr="00BE7588" w14:paraId="71BD4242" w14:textId="77777777" w:rsidTr="00CC72EC">
              <w:trPr>
                <w:trHeight w:val="332"/>
              </w:trPr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1FCEC8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4CAA85" w14:textId="77777777" w:rsidR="00FA30AF" w:rsidRPr="00BE7588" w:rsidRDefault="00FA30AF" w:rsidP="00BE7588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367E51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98C6A4" w14:textId="77777777" w:rsidR="00FA30AF" w:rsidRPr="00BE7588" w:rsidRDefault="00FA30AF" w:rsidP="00BE7588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09338D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0BAE58" w14:textId="77777777" w:rsidR="00FA30AF" w:rsidRPr="00BE7588" w:rsidRDefault="00FA30AF" w:rsidP="00BE7588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2C4533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67B08F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ED4188" w14:textId="77777777" w:rsidR="00FA30AF" w:rsidRPr="00BE7588" w:rsidRDefault="00FA30AF" w:rsidP="00BE7588">
                  <w:pPr>
                    <w:spacing w:line="259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3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F7C13E" w14:textId="77777777" w:rsidR="00FA30AF" w:rsidRPr="00BE7588" w:rsidRDefault="00FA30AF" w:rsidP="00BE7588">
                  <w:pPr>
                    <w:spacing w:line="259" w:lineRule="auto"/>
                    <w:ind w:left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5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</w:tr>
          </w:tbl>
          <w:p w14:paraId="04A3DCE9" w14:textId="77777777" w:rsidR="00FA30AF" w:rsidRPr="00BE7588" w:rsidRDefault="00FA30AF" w:rsidP="00BE7588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D30AC97" w14:textId="77777777" w:rsidR="00FA30AF" w:rsidRPr="00BE7588" w:rsidRDefault="00FA30AF" w:rsidP="00BE7588">
      <w:pPr>
        <w:spacing w:after="74" w:line="334" w:lineRule="auto"/>
        <w:ind w:left="710" w:right="18" w:firstLine="467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Рис. 2. Схематическое изображение кристаллической решетки металла «Состав» металлического тела может быть выражен так: </w:t>
      </w:r>
    </w:p>
    <w:p w14:paraId="5F5A02D5" w14:textId="77777777" w:rsidR="00FA30AF" w:rsidRPr="00BE7588" w:rsidRDefault="00FA30AF" w:rsidP="00BE7588">
      <w:pPr>
        <w:spacing w:after="156" w:line="262" w:lineRule="auto"/>
        <w:ind w:left="952" w:right="952" w:hanging="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i/>
          <w:sz w:val="28"/>
          <w:szCs w:val="28"/>
        </w:rPr>
        <w:t>N</w:t>
      </w:r>
      <w:r w:rsidRPr="00BE7588">
        <w:rPr>
          <w:rFonts w:ascii="Times New Roman" w:hAnsi="Times New Roman" w:cs="Times New Roman"/>
          <w:sz w:val="28"/>
          <w:szCs w:val="28"/>
        </w:rPr>
        <w:t>Me</w:t>
      </w:r>
      <w:r w:rsidRPr="00BE7588">
        <w:rPr>
          <w:rFonts w:ascii="Times New Roman" w:hAnsi="Times New Roman" w:cs="Times New Roman"/>
          <w:sz w:val="28"/>
          <w:szCs w:val="28"/>
          <w:vertAlign w:val="superscript"/>
        </w:rPr>
        <w:t>n+</w:t>
      </w:r>
      <w:r w:rsidRPr="00BE7588">
        <w:rPr>
          <w:rFonts w:ascii="Times New Roman" w:hAnsi="Times New Roman" w:cs="Times New Roman"/>
          <w:sz w:val="28"/>
          <w:szCs w:val="28"/>
        </w:rPr>
        <w:t xml:space="preserve">+ </w:t>
      </w:r>
      <w:r w:rsidRPr="00BE7588">
        <w:rPr>
          <w:rFonts w:ascii="Times New Roman" w:hAnsi="Times New Roman" w:cs="Times New Roman"/>
          <w:i/>
          <w:sz w:val="28"/>
          <w:szCs w:val="28"/>
        </w:rPr>
        <w:t>N</w:t>
      </w:r>
      <w:r w:rsidRPr="00BE7588">
        <w:rPr>
          <w:rFonts w:ascii="Times New Roman" w:hAnsi="Times New Roman" w:cs="Times New Roman"/>
          <w:sz w:val="28"/>
          <w:szCs w:val="28"/>
        </w:rPr>
        <w:t xml:space="preserve">ne = </w:t>
      </w:r>
      <w:r w:rsidRPr="00BE7588">
        <w:rPr>
          <w:rFonts w:ascii="Times New Roman" w:hAnsi="Times New Roman" w:cs="Times New Roman"/>
          <w:i/>
          <w:sz w:val="28"/>
          <w:szCs w:val="28"/>
        </w:rPr>
        <w:t>N</w:t>
      </w:r>
      <w:r w:rsidRPr="00BE7588">
        <w:rPr>
          <w:rFonts w:ascii="Times New Roman" w:hAnsi="Times New Roman" w:cs="Times New Roman"/>
          <w:sz w:val="28"/>
          <w:szCs w:val="28"/>
        </w:rPr>
        <w:t xml:space="preserve">Me </w:t>
      </w:r>
    </w:p>
    <w:p w14:paraId="1B2B8763" w14:textId="77777777" w:rsidR="00FA30AF" w:rsidRPr="00BE7588" w:rsidRDefault="00FA30AF" w:rsidP="00264CE3">
      <w:pPr>
        <w:spacing w:after="2"/>
        <w:ind w:left="420" w:right="2884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BE7588">
        <w:rPr>
          <w:rFonts w:ascii="Times New Roman" w:hAnsi="Times New Roman" w:cs="Times New Roman"/>
          <w:i/>
          <w:sz w:val="28"/>
          <w:szCs w:val="28"/>
        </w:rPr>
        <w:t>N</w:t>
      </w:r>
      <w:r w:rsidRPr="00BE7588">
        <w:rPr>
          <w:rFonts w:ascii="Times New Roman" w:hAnsi="Times New Roman" w:cs="Times New Roman"/>
          <w:sz w:val="28"/>
          <w:szCs w:val="28"/>
        </w:rPr>
        <w:t xml:space="preserve"> – число катионов в данном объеме металла; Ме – символ, изображающий катион валентности n</w:t>
      </w:r>
      <w:r w:rsidRPr="00BE7588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BE7588">
        <w:rPr>
          <w:rFonts w:ascii="Times New Roman" w:hAnsi="Times New Roman" w:cs="Times New Roman"/>
          <w:sz w:val="28"/>
          <w:szCs w:val="28"/>
        </w:rPr>
        <w:t xml:space="preserve">; </w:t>
      </w:r>
      <w:r w:rsidRPr="00BE7588">
        <w:rPr>
          <w:rFonts w:ascii="Times New Roman" w:hAnsi="Times New Roman" w:cs="Times New Roman"/>
          <w:i/>
          <w:sz w:val="28"/>
          <w:szCs w:val="28"/>
        </w:rPr>
        <w:t>е</w:t>
      </w:r>
      <w:r w:rsidRPr="00BE7588">
        <w:rPr>
          <w:rFonts w:ascii="Times New Roman" w:hAnsi="Times New Roman" w:cs="Times New Roman"/>
          <w:sz w:val="28"/>
          <w:szCs w:val="28"/>
        </w:rPr>
        <w:t xml:space="preserve"> – заряд электрона.  </w:t>
      </w:r>
    </w:p>
    <w:p w14:paraId="6FF5AAEB" w14:textId="77777777" w:rsidR="00FA30AF" w:rsidRPr="00BE7588" w:rsidRDefault="00FA30AF" w:rsidP="00A77FDE">
      <w:pPr>
        <w:spacing w:after="0"/>
        <w:ind w:left="-14" w:firstLine="434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При погружении металла в воду или другую жидкость с достаточно высокой диэлектрической проницаемостью, молекулы которой обладают значительными дипольными моментами, происходит соответствующая ориентация последних вокруг катионов металла на его поверхности. Полярные молекулы воды способствуют переходу ионов металла в раствор, так как этот процесс сопровождается освобождением энергии сольватации. </w:t>
      </w:r>
    </w:p>
    <w:p w14:paraId="3EAADDED" w14:textId="77777777" w:rsidR="00FA30AF" w:rsidRPr="00BE7588" w:rsidRDefault="00FA30AF" w:rsidP="00BE7588">
      <w:pPr>
        <w:spacing w:after="0"/>
        <w:ind w:left="-14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Переход катиона в раствор, согласно уравнению (1), нарушает электрическую нейтральность металла и раствора. «Состав» металла может быть представлен формулой: </w:t>
      </w:r>
    </w:p>
    <w:p w14:paraId="3C109DF2" w14:textId="62B86BD8" w:rsidR="00FA30AF" w:rsidRPr="00BE7588" w:rsidRDefault="00FA30AF" w:rsidP="00BE7588">
      <w:pPr>
        <w:spacing w:after="202"/>
        <w:ind w:left="70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>(</w:t>
      </w:r>
      <w:r w:rsidRPr="00BE7588">
        <w:rPr>
          <w:rFonts w:ascii="Times New Roman" w:hAnsi="Times New Roman" w:cs="Times New Roman"/>
          <w:i/>
          <w:sz w:val="28"/>
          <w:szCs w:val="28"/>
        </w:rPr>
        <w:t>N</w:t>
      </w:r>
      <w:r w:rsidRPr="00BE7588">
        <w:rPr>
          <w:rFonts w:ascii="Times New Roman" w:hAnsi="Times New Roman" w:cs="Times New Roman"/>
          <w:sz w:val="28"/>
          <w:szCs w:val="28"/>
        </w:rPr>
        <w:t>-1)Me</w:t>
      </w:r>
      <w:r w:rsidRPr="00BE7588">
        <w:rPr>
          <w:rFonts w:ascii="Times New Roman" w:hAnsi="Times New Roman" w:cs="Times New Roman"/>
          <w:sz w:val="28"/>
          <w:szCs w:val="28"/>
          <w:vertAlign w:val="superscript"/>
        </w:rPr>
        <w:t>n</w:t>
      </w:r>
      <w:r w:rsidRPr="00BE7588">
        <w:rPr>
          <w:rFonts w:ascii="Times New Roman" w:eastAsia="Segoe UI Symbol" w:hAnsi="Times New Roman" w:cs="Times New Roman"/>
          <w:sz w:val="28"/>
          <w:szCs w:val="28"/>
          <w:vertAlign w:val="superscript"/>
        </w:rPr>
        <w:t xml:space="preserve">+ </w:t>
      </w:r>
      <w:r w:rsidRPr="00BE7588">
        <w:rPr>
          <w:rFonts w:ascii="Times New Roman" w:eastAsia="Segoe UI Symbol" w:hAnsi="Times New Roman" w:cs="Times New Roman"/>
          <w:sz w:val="28"/>
          <w:szCs w:val="28"/>
        </w:rPr>
        <w:t xml:space="preserve">→ </w:t>
      </w:r>
      <w:r w:rsidRPr="00BE7588">
        <w:rPr>
          <w:rFonts w:ascii="Times New Roman" w:hAnsi="Times New Roman" w:cs="Times New Roman"/>
          <w:sz w:val="28"/>
          <w:szCs w:val="28"/>
        </w:rPr>
        <w:t>Me</w:t>
      </w:r>
    </w:p>
    <w:p w14:paraId="64882660" w14:textId="77777777" w:rsidR="00FA30AF" w:rsidRPr="00BE7588" w:rsidRDefault="00FA30AF" w:rsidP="00A77FDE">
      <w:pPr>
        <w:spacing w:after="0"/>
        <w:ind w:left="-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Число катионов металла уменьшилось на единицу, в то время как число электронов осталось неизменным. Следовательно, металлическая поверхность приобрела избыточный отрицательный заряд, а раствор – положительный заряд за счет перешедшего в него катиона. Поэтому отрыв второго катиона происходит с преобладанием высокого энергетического барьера, так как его удерживает более прочно металл, заряженный отрицательно, и отталкивает раствор, заряженный положительно. Каждый следующий катион, переходящий в раствор, преодолевает все более высокий энергетический барьер. Перешедшие в раствор катионы остаются у поверхности металла вследствие кулоновского взаимодействия с отрицательно заряженной поверхностью металла. Причем, повышение концентрации катионов у поверхности металла сопровождается ростом запаса их энергии. </w:t>
      </w:r>
    </w:p>
    <w:p w14:paraId="7F83CBBC" w14:textId="77777777" w:rsidR="00B1519B" w:rsidRDefault="00FA30AF" w:rsidP="00A77FDE">
      <w:pPr>
        <w:spacing w:after="0"/>
        <w:ind w:left="-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 xml:space="preserve">Кроме возможности перехода катионов из металла в раствор, имеется еще возможность обратного их осаждения на поверхности металла, согласно уравнению (2). Катионы в растворе, участвуя в тепловом движении, обмениваются энергией с молекулами растворителя и друг с другом. При этом всегда существует известная вероятность того, что смогут преодолеть энергетический барьер, порвать сольватную оболочку и войти в состав кристаллической решетки металла на поверхности. Для первого катиона, перешедшего в раствор, энергетический барьер велик. </w:t>
      </w:r>
    </w:p>
    <w:p w14:paraId="330B9A20" w14:textId="0769C3A8" w:rsidR="00FA30AF" w:rsidRPr="00BE7588" w:rsidRDefault="00FA30AF" w:rsidP="00A77FDE">
      <w:pPr>
        <w:spacing w:after="0"/>
        <w:ind w:left="-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E7588">
        <w:rPr>
          <w:rFonts w:ascii="Times New Roman" w:hAnsi="Times New Roman" w:cs="Times New Roman"/>
          <w:sz w:val="28"/>
          <w:szCs w:val="28"/>
        </w:rPr>
        <w:t>Такой процесс маловероятен. По мере увеличения концентрации катионов у поверхности с ростом величины заряда раствора и металла барьер понижается, и процесс становится более вероятным. Скорость процесса дегидратации ионов (уравнение 2) увеличивается. При определенной концентрации ионов металла в растворе скорость растворения (</w:t>
      </w:r>
      <w:r w:rsidRPr="00BE7588">
        <w:rPr>
          <w:rFonts w:ascii="Times New Roman" w:hAnsi="Times New Roman" w:cs="Times New Roman"/>
          <w:i/>
          <w:sz w:val="28"/>
          <w:szCs w:val="28"/>
        </w:rPr>
        <w:t>V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ок</w:t>
      </w:r>
      <w:r w:rsidRPr="00BE7588">
        <w:rPr>
          <w:rFonts w:ascii="Times New Roman" w:hAnsi="Times New Roman" w:cs="Times New Roman"/>
          <w:sz w:val="28"/>
          <w:szCs w:val="28"/>
        </w:rPr>
        <w:t>) будет равна скорости осаждения (</w:t>
      </w:r>
      <w:r w:rsidRPr="00BE7588">
        <w:rPr>
          <w:rFonts w:ascii="Times New Roman" w:hAnsi="Times New Roman" w:cs="Times New Roman"/>
          <w:i/>
          <w:sz w:val="28"/>
          <w:szCs w:val="28"/>
        </w:rPr>
        <w:t>V</w:t>
      </w:r>
      <w:r w:rsidRPr="00BE7588">
        <w:rPr>
          <w:rFonts w:ascii="Times New Roman" w:hAnsi="Times New Roman" w:cs="Times New Roman"/>
          <w:sz w:val="28"/>
          <w:szCs w:val="28"/>
          <w:vertAlign w:val="subscript"/>
        </w:rPr>
        <w:t>восст</w:t>
      </w:r>
      <w:r w:rsidRPr="00BE7588">
        <w:rPr>
          <w:rFonts w:ascii="Times New Roman" w:hAnsi="Times New Roman" w:cs="Times New Roman"/>
          <w:sz w:val="28"/>
          <w:szCs w:val="28"/>
        </w:rPr>
        <w:t xml:space="preserve">), то есть наступает динамическое равновесие между процессами окисления и восстановления. Энергетический барьер отрыва катиона металла становится равным энергетическому барьеру, </w:t>
      </w:r>
      <w:r w:rsidRPr="00BE7588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необходимому для разрыва сольватной оболочки гидратированного иона металла.  </w:t>
      </w:r>
    </w:p>
    <w:p w14:paraId="1BFFE26E" w14:textId="77777777" w:rsidR="00B3695A" w:rsidRPr="00B3695A" w:rsidRDefault="00B3695A" w:rsidP="00B1519B">
      <w:pPr>
        <w:shd w:val="clear" w:color="auto" w:fill="FFFFFF"/>
        <w:spacing w:after="0" w:line="360" w:lineRule="auto"/>
        <w:ind w:firstLine="696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Электрохимические системы. Электроды и электролиты</w:t>
      </w:r>
    </w:p>
    <w:p w14:paraId="429E6802" w14:textId="77777777" w:rsidR="00B3695A" w:rsidRPr="00B3695A" w:rsidRDefault="00B3695A" w:rsidP="00BE75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Понятие об электродной реакции, двойном электрическом слое.</w:t>
      </w:r>
    </w:p>
    <w:p w14:paraId="5208EA98" w14:textId="77777777" w:rsidR="00B3695A" w:rsidRPr="00B3695A" w:rsidRDefault="00B3695A" w:rsidP="00BE758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Проводники первого (электронные) и второго (ионные) рода.</w:t>
      </w:r>
    </w:p>
    <w:p w14:paraId="3B1CA934" w14:textId="77777777" w:rsidR="00B3695A" w:rsidRPr="00B3695A" w:rsidRDefault="00B3695A" w:rsidP="00BE7588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Классификация электродов: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первого рода (металл в растворе своей соли);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второго рода (например, каломельный, хлорсеребряный);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окислительно-восстановительные (инертный металл в растворе Red/Ox);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ионоселективные (мембранные).</w:t>
      </w:r>
    </w:p>
    <w:p w14:paraId="5593FD84" w14:textId="77777777" w:rsidR="00B3695A" w:rsidRPr="00B3695A" w:rsidRDefault="00B3695A" w:rsidP="00B1519B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Электродные потенциалы. Уравнение Нернста</w:t>
      </w:r>
    </w:p>
    <w:p w14:paraId="297191B0" w14:textId="77777777" w:rsidR="00B3695A" w:rsidRPr="00B3695A" w:rsidRDefault="00B3695A" w:rsidP="00093B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Возникновение скачка потенциала на границе раздела фаз.</w:t>
      </w:r>
    </w:p>
    <w:p w14:paraId="04EED386" w14:textId="77777777" w:rsidR="00B3695A" w:rsidRPr="00B3695A" w:rsidRDefault="00B3695A" w:rsidP="00093B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Стандартный водородный электрод (СВЭ) как эталон.</w:t>
      </w:r>
    </w:p>
    <w:p w14:paraId="59357333" w14:textId="77777777" w:rsidR="00B3695A" w:rsidRPr="00B3695A" w:rsidRDefault="00B3695A" w:rsidP="00093B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Ряд стандартных электродных потенциалов (ряд напряжений металлов).</w:t>
      </w:r>
    </w:p>
    <w:p w14:paraId="72915C37" w14:textId="3F98188A" w:rsidR="00B3695A" w:rsidRPr="00B3695A" w:rsidRDefault="00B3695A" w:rsidP="00093B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Зависимость потенциала от концентрации (активности) ионов: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E=E0+RTnFln⁡aионов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E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=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E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0+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nFRT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​ln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a</w:t>
      </w:r>
      <w:r w:rsidR="0047613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ионов​.</w:t>
      </w:r>
    </w:p>
    <w:p w14:paraId="4D8BB160" w14:textId="77777777" w:rsidR="00B3695A" w:rsidRPr="00B3695A" w:rsidRDefault="00B3695A" w:rsidP="00B1519B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Гальванические элементы</w:t>
      </w:r>
    </w:p>
    <w:p w14:paraId="03209269" w14:textId="77777777" w:rsidR="00B3695A" w:rsidRPr="00B3695A" w:rsidRDefault="00B3695A" w:rsidP="00093B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Принцип работы: разделение окислителя и восстановителя.</w:t>
      </w:r>
    </w:p>
    <w:p w14:paraId="139D7427" w14:textId="77777777" w:rsidR="00B3695A" w:rsidRPr="00B3695A" w:rsidRDefault="00B3695A" w:rsidP="00093B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ЭДС элемента как разность потенциалов катода и анода.</w:t>
      </w:r>
    </w:p>
    <w:p w14:paraId="65D052B2" w14:textId="6EC3657F" w:rsidR="00B3695A" w:rsidRDefault="00B3695A" w:rsidP="009546A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Примеры: элемент Даниэля – Якоби, современные источники тока (свинцово-кислотный, литий-ионный).</w:t>
      </w:r>
    </w:p>
    <w:p w14:paraId="5919997E" w14:textId="77777777" w:rsidR="009546A6" w:rsidRPr="00B3695A" w:rsidRDefault="009546A6" w:rsidP="009546A6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74FC4A6C" w14:textId="77777777" w:rsidR="00B1519B" w:rsidRPr="00DD5C54" w:rsidRDefault="00B1519B" w:rsidP="00B1519B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3. Изучить закономерности электролиза и его применение.</w:t>
      </w:r>
    </w:p>
    <w:p w14:paraId="45C72501" w14:textId="0DBFF7F7" w:rsidR="00B3695A" w:rsidRPr="00B3695A" w:rsidRDefault="00B3695A" w:rsidP="00B1519B">
      <w:pPr>
        <w:shd w:val="clear" w:color="auto" w:fill="FFFFFF"/>
        <w:spacing w:after="0" w:line="276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Термодинамика электролиза</w:t>
      </w:r>
    </w:p>
    <w:p w14:paraId="03E36B49" w14:textId="77777777" w:rsidR="00B3695A" w:rsidRPr="00B3695A" w:rsidRDefault="00B3695A" w:rsidP="00264C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Отличие от работы гальванического элемента: необходимость внешнего источника тока.</w:t>
      </w:r>
    </w:p>
    <w:p w14:paraId="469793C7" w14:textId="77777777" w:rsidR="00B3695A" w:rsidRPr="00B3695A" w:rsidRDefault="00B3695A" w:rsidP="00264CE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Поляризация и перенапряжение: концентрационная, кинетическая (водородное и кислородное перенапряжение).</w:t>
      </w:r>
    </w:p>
    <w:p w14:paraId="2C093C1E" w14:textId="77777777" w:rsidR="00F12FCC" w:rsidRDefault="00B3695A" w:rsidP="00B1519B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3.2. Законы Фарадея</w:t>
      </w:r>
    </w:p>
    <w:p w14:paraId="535E5199" w14:textId="55FD3523" w:rsidR="00B3695A" w:rsidRPr="00F12FCC" w:rsidRDefault="00B3695A" w:rsidP="00F12FCC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Первый закон: масса вещества, выделившегося на электроде, пропорциональна количеству электричества.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="00B1519B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m=k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bdr w:val="none" w:sz="0" w:space="0" w:color="auto" w:frame="1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Q=k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bdr w:val="none" w:sz="0" w:space="0" w:color="auto" w:frame="1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I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bdr w:val="none" w:sz="0" w:space="0" w:color="auto" w:frame="1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t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m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=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k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Q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=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k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I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t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9B72659" w14:textId="77777777" w:rsidR="00F12FCC" w:rsidRDefault="00B3695A" w:rsidP="00F12F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Второй закон: электрохимический эквивалент пропорционален химическому эквиваленту.</w:t>
      </w:r>
    </w:p>
    <w:p w14:paraId="646D3000" w14:textId="28CADE19" w:rsidR="00B3695A" w:rsidRPr="00B3695A" w:rsidRDefault="00B3695A" w:rsidP="00F12FC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m=M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bdr w:val="none" w:sz="0" w:space="0" w:color="auto" w:frame="1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I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bdr w:val="none" w:sz="0" w:space="0" w:color="auto" w:frame="1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tn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bdr w:val="none" w:sz="0" w:space="0" w:color="auto" w:frame="1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F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m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=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n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FM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I</w:t>
      </w:r>
      <w:r w:rsidRPr="00B3695A">
        <w:rPr>
          <w:rFonts w:ascii="Cambria Math" w:eastAsia="Times New Roman" w:hAnsi="Cambria Math" w:cs="Cambria Math"/>
          <w:color w:val="0F1115"/>
          <w:sz w:val="28"/>
          <w:szCs w:val="28"/>
          <w:lang w:eastAsia="ru-RU"/>
        </w:rPr>
        <w:t>⋅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t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​, где 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bdr w:val="none" w:sz="0" w:space="0" w:color="auto" w:frame="1"/>
          <w:lang w:eastAsia="ru-RU"/>
        </w:rPr>
        <w:t>F=96485</w:t>
      </w:r>
      <w:r w:rsidRPr="00B3695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F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=96485 Кл/моль.</w:t>
      </w:r>
    </w:p>
    <w:p w14:paraId="4BD74C89" w14:textId="77777777" w:rsidR="00B3695A" w:rsidRPr="00B3695A" w:rsidRDefault="00B3695A" w:rsidP="00A77F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Выход по току и причины его снижения (побочные реакции).</w:t>
      </w:r>
    </w:p>
    <w:p w14:paraId="1DA00A20" w14:textId="77777777" w:rsidR="00B3695A" w:rsidRPr="00B3695A" w:rsidRDefault="00B3695A" w:rsidP="00264CE3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Электролиз расплавов и растворов</w:t>
      </w:r>
    </w:p>
    <w:p w14:paraId="1FB125C0" w14:textId="77777777" w:rsidR="00B3695A" w:rsidRPr="00B3695A" w:rsidRDefault="00B3695A" w:rsidP="00B151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Электролиз расплавов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(NaCl, Al₂O₃ в криолите): получение активных металлов.</w:t>
      </w:r>
    </w:p>
    <w:p w14:paraId="2F537A60" w14:textId="77777777" w:rsidR="00264CE3" w:rsidRDefault="00B3695A" w:rsidP="00B1519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Электролиз водных растворов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248E9B1D" w14:textId="77777777" w:rsidR="00264CE3" w:rsidRDefault="00B3695A" w:rsidP="00B151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Последовательность разрядки ионов на катоде (ряд напряжений металлов, влияние pH, перенапряжения).</w:t>
      </w:r>
    </w:p>
    <w:p w14:paraId="090271C9" w14:textId="02DBCC34" w:rsidR="00CE2D14" w:rsidRDefault="00B3695A" w:rsidP="00B151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Последовательность разрядки анионов на аноде</w:t>
      </w:r>
      <w:r w:rsidR="00CE2D1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(инертный/растворимый анод).</w:t>
      </w:r>
    </w:p>
    <w:p w14:paraId="6A01EC19" w14:textId="0E630D50" w:rsidR="00B3695A" w:rsidRPr="00B3695A" w:rsidRDefault="00B3695A" w:rsidP="00264CE3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Конкретные примеры: NaCl (с выделением H₂ и Cl₂), CuSO₄, растворы с инертными и растворимыми анодами.</w:t>
      </w:r>
    </w:p>
    <w:p w14:paraId="66CB6182" w14:textId="77777777" w:rsidR="00B3695A" w:rsidRPr="00B3695A" w:rsidRDefault="00B3695A" w:rsidP="00B1519B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Применение электролиза</w:t>
      </w:r>
    </w:p>
    <w:p w14:paraId="23689DAE" w14:textId="77777777" w:rsidR="00B3695A" w:rsidRPr="00B3695A" w:rsidRDefault="00B3695A" w:rsidP="00A77FD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Получение металлов (алюминий, магний, натрий) и химических продуктов (хлор, щёлочи, фтор).</w:t>
      </w:r>
    </w:p>
    <w:p w14:paraId="7F75F3CC" w14:textId="77777777" w:rsidR="00B3695A" w:rsidRPr="00B3695A" w:rsidRDefault="00B3695A" w:rsidP="00B151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Электрорафинирование (очистка меди, серебра).</w:t>
      </w:r>
    </w:p>
    <w:p w14:paraId="6B16E646" w14:textId="77777777" w:rsidR="00B3695A" w:rsidRPr="00B3695A" w:rsidRDefault="00B3695A" w:rsidP="00B151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Электрохимическое осаждение покрытий (гальваностегия, гальванопластика).</w:t>
      </w:r>
    </w:p>
    <w:p w14:paraId="017ACBDA" w14:textId="03998477" w:rsidR="00B3695A" w:rsidRDefault="00B3695A" w:rsidP="00B151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Анодирование металлов (Al, Ti).</w:t>
      </w:r>
    </w:p>
    <w:p w14:paraId="337B79A3" w14:textId="77777777" w:rsidR="00AC51E7" w:rsidRPr="00B3695A" w:rsidRDefault="00AC51E7" w:rsidP="00AC51E7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69AC05DC" w14:textId="77777777" w:rsidR="00B1519B" w:rsidRDefault="00B1519B" w:rsidP="00B151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DD5C5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4. Проанализировать причины коррозии металлов и современные методы защиты.</w:t>
      </w:r>
    </w:p>
    <w:p w14:paraId="7A62DDBC" w14:textId="77777777" w:rsidR="00B3695A" w:rsidRPr="00B3695A" w:rsidRDefault="00B3695A" w:rsidP="00B1519B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Классификация коррозионных процессов</w:t>
      </w:r>
    </w:p>
    <w:p w14:paraId="3DE1768C" w14:textId="77777777" w:rsidR="00B3695A" w:rsidRPr="00B3695A" w:rsidRDefault="00B3695A" w:rsidP="00AC51E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механизму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p w14:paraId="0D8DBF71" w14:textId="75048039" w:rsidR="00B3695A" w:rsidRPr="00B3695A" w:rsidRDefault="00CE2D14" w:rsidP="00AC51E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 </w:t>
      </w:r>
      <w:r w:rsidR="00B3695A"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Химическая коррозия (газовая, в неэлектролитах).</w:t>
      </w:r>
    </w:p>
    <w:p w14:paraId="11F5F8B8" w14:textId="33E1B5B4" w:rsidR="00B3695A" w:rsidRPr="00B3695A" w:rsidRDefault="00CE2D14" w:rsidP="00AC51E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2. </w:t>
      </w:r>
      <w:r w:rsidR="00B3695A"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Электрохимическая коррозия (в средах с ионной проводимостью) – наиболее распространённая.</w:t>
      </w:r>
    </w:p>
    <w:p w14:paraId="245353D5" w14:textId="77777777" w:rsidR="00B3695A" w:rsidRPr="00B3695A" w:rsidRDefault="00B3695A" w:rsidP="00AC51E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типу разрушения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сплошная, местная (питтинговая, межкристаллитная), коррозионное растрескивание.</w:t>
      </w:r>
    </w:p>
    <w:p w14:paraId="2BC3D391" w14:textId="77777777" w:rsidR="00B3695A" w:rsidRPr="00B3695A" w:rsidRDefault="00B3695A" w:rsidP="00CE2D14">
      <w:pPr>
        <w:shd w:val="clear" w:color="auto" w:fill="FFFFFF"/>
        <w:spacing w:after="0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Электрохимическая коррозия</w:t>
      </w:r>
    </w:p>
    <w:p w14:paraId="12983C91" w14:textId="77777777" w:rsidR="00B3695A" w:rsidRPr="00B3695A" w:rsidRDefault="00B3695A" w:rsidP="00A77FD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Механизм возникновения коррозионных гальванических пар.</w:t>
      </w:r>
    </w:p>
    <w:p w14:paraId="755846D0" w14:textId="77777777" w:rsidR="00B3695A" w:rsidRPr="00B3695A" w:rsidRDefault="00B3695A" w:rsidP="00093B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Катодные и анодные процессы (водородная деполяризация в кислых средах, кислородная деполяризация в нейтральных и щелочных).</w:t>
      </w:r>
    </w:p>
    <w:p w14:paraId="56A185FC" w14:textId="77777777" w:rsidR="00B3695A" w:rsidRPr="00B3695A" w:rsidRDefault="00B3695A" w:rsidP="00093B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Влияние различных факторов: pH, кислород, температура, концентрация электролита, контакт разнородных металлов.</w:t>
      </w:r>
    </w:p>
    <w:p w14:paraId="0D9DE818" w14:textId="77777777" w:rsidR="00B3695A" w:rsidRPr="00B3695A" w:rsidRDefault="00B3695A" w:rsidP="00CE2D14">
      <w:pPr>
        <w:shd w:val="clear" w:color="auto" w:fill="FFFFFF"/>
        <w:spacing w:after="0" w:line="360" w:lineRule="auto"/>
        <w:ind w:firstLine="36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Методы защиты от коррозии</w:t>
      </w:r>
    </w:p>
    <w:p w14:paraId="7DDDA87F" w14:textId="77777777" w:rsidR="00B3695A" w:rsidRPr="00B3695A" w:rsidRDefault="00B3695A" w:rsidP="00B3695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Легирование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(нержавеющие стали, коррозионностойкие сплавы).</w:t>
      </w:r>
    </w:p>
    <w:p w14:paraId="3B9610CA" w14:textId="77777777" w:rsidR="00B3695A" w:rsidRPr="00B3695A" w:rsidRDefault="00B3695A" w:rsidP="00B3695A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Защитные покрытия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Металлические: анодные (цинк, кадмий) и катодные (олово, никель, хром).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Неметаллические: лакокрасочные, полимерные, оксидные (анодирование).</w:t>
      </w:r>
    </w:p>
    <w:p w14:paraId="070EEA95" w14:textId="77777777" w:rsidR="00B3695A" w:rsidRPr="00B3695A" w:rsidRDefault="00B3695A" w:rsidP="009C02F2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Электрохимическая защита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Протекторная (анодная) – присоединение более активного металла.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– Катодная – наложение внешнего тока, делающего конструкцию катодом.</w:t>
      </w:r>
    </w:p>
    <w:p w14:paraId="6249F765" w14:textId="77777777" w:rsidR="00B3695A" w:rsidRPr="00B3695A" w:rsidRDefault="00B3695A" w:rsidP="00B3695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Изменение свойств среды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ингибиторы коррозии (адсорбционные, пассивирующие), деаэрация, нейтрализация кислот.</w:t>
      </w:r>
    </w:p>
    <w:p w14:paraId="2FDC0325" w14:textId="63133C50" w:rsidR="00B3695A" w:rsidRPr="00B3695A" w:rsidRDefault="00B3695A" w:rsidP="00B3695A">
      <w:pPr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Рациональное конструирование</w:t>
      </w: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устранение контакта разнородных металлов, герметизация зазоров.</w:t>
      </w:r>
    </w:p>
    <w:p w14:paraId="25257168" w14:textId="15C6AE3A" w:rsidR="00EB5CCE" w:rsidRPr="00F12FCC" w:rsidRDefault="00EB5CCE" w:rsidP="00F12FCC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326A7609" w14:textId="2DCF895E" w:rsidR="00B3695A" w:rsidRDefault="00EB5CCE" w:rsidP="00B1519B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EB5CCE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Контрольные вопросы:</w:t>
      </w:r>
    </w:p>
    <w:p w14:paraId="0DD5A123" w14:textId="77777777" w:rsidR="00EB5CCE" w:rsidRPr="00EB5CCE" w:rsidRDefault="00EB5CCE" w:rsidP="00EB5CC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</w:p>
    <w:p w14:paraId="393EF5D6" w14:textId="77777777" w:rsidR="00B3695A" w:rsidRPr="00B3695A" w:rsidRDefault="00B3695A" w:rsidP="00EB5CC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Чем отличается электрохимическая коррозия от химической? Приведите примеры.</w:t>
      </w:r>
    </w:p>
    <w:p w14:paraId="3F69DFEB" w14:textId="77777777" w:rsidR="00B3695A" w:rsidRPr="00B3695A" w:rsidRDefault="00B3695A" w:rsidP="00EB5CC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рассчитать массу металла, выделившегося при электролизе, если известны сила тока и время?</w:t>
      </w:r>
    </w:p>
    <w:p w14:paraId="5BC017A8" w14:textId="77777777" w:rsidR="00B3695A" w:rsidRPr="00B3695A" w:rsidRDefault="00B3695A" w:rsidP="00EB5CC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Почему цинковое покрытие защищает сталь лучше, чем оловянное, при нарушении целостности покрытия?</w:t>
      </w:r>
    </w:p>
    <w:p w14:paraId="73586756" w14:textId="77777777" w:rsidR="00B3695A" w:rsidRPr="00B3695A" w:rsidRDefault="00B3695A" w:rsidP="00EB5CC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369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Напишите уравнения электродных процессов для электролиза водного раствора Na₂SO₄ с инертными электродами.</w:t>
      </w:r>
    </w:p>
    <w:p w14:paraId="3CE9BD7D" w14:textId="1E9C4FEC" w:rsidR="004D69ED" w:rsidRDefault="004D69ED" w:rsidP="00EB5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B6284E" w14:textId="77777777" w:rsidR="00590466" w:rsidRPr="00357A90" w:rsidRDefault="00590466" w:rsidP="00A63EAB">
      <w:pPr>
        <w:spacing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357A90">
        <w:rPr>
          <w:rFonts w:ascii="Times New Roman" w:hAnsi="Times New Roman" w:cs="Times New Roman"/>
          <w:i/>
          <w:sz w:val="28"/>
          <w:szCs w:val="28"/>
        </w:rPr>
        <w:t>Рекомендуемая литература:</w:t>
      </w:r>
    </w:p>
    <w:p w14:paraId="5A3504B0" w14:textId="5DD9A713" w:rsidR="00590466" w:rsidRPr="00357A90" w:rsidRDefault="00EB5CCE" w:rsidP="00EB5CC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90466" w:rsidRPr="00357A9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Конюхов В.Ю. Физическая и коллоидная химия. В 2 ч. Часть 1. Физическая химия: учебник для среднего профессионального образования / В.Ю. Конюхова, К. И. Попова. — 2-е изд., испр. и доп. — Москва: Издательство Юрайт, 2026. — 259 с. </w:t>
      </w:r>
    </w:p>
    <w:p w14:paraId="3F01B14C" w14:textId="01EB7A38" w:rsidR="00590466" w:rsidRPr="00357A90" w:rsidRDefault="00EB5CCE" w:rsidP="00EB5CC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590466" w:rsidRPr="00357A90">
        <w:rPr>
          <w:rFonts w:ascii="Times New Roman" w:hAnsi="Times New Roman"/>
          <w:sz w:val="28"/>
          <w:szCs w:val="28"/>
        </w:rPr>
        <w:t xml:space="preserve">2. Щукин, Е. Д.  Коллоидная химия: учебник для вузов / Е. Д. Щукин, А. В. Перцов, Е. А. Амелина. — 7-е изд., испр. и доп. — Москва: Издательство Юрайт, 2022. — 444 с. — (Высшее образование). </w:t>
      </w:r>
    </w:p>
    <w:p w14:paraId="3EFB96E3" w14:textId="41BC628D" w:rsidR="00590466" w:rsidRPr="00357A90" w:rsidRDefault="00EB5CCE" w:rsidP="00EB5CCE">
      <w:pPr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ab/>
      </w:r>
      <w:r w:rsidR="00590466" w:rsidRPr="00357A90">
        <w:rPr>
          <w:rFonts w:ascii="Times New Roman" w:hAnsi="Times New Roman" w:cs="Times New Roman"/>
          <w:sz w:val="28"/>
          <w:szCs w:val="28"/>
          <w:bdr w:val="single" w:sz="2" w:space="0" w:color="E5E7EB" w:frame="1"/>
          <w:shd w:val="clear" w:color="auto" w:fill="FFFFFF"/>
        </w:rPr>
        <w:t>3. Кудряшева, Н. С.</w:t>
      </w:r>
      <w:r w:rsidR="00590466" w:rsidRPr="00357A90">
        <w:rPr>
          <w:rFonts w:ascii="Times New Roman" w:hAnsi="Times New Roman" w:cs="Times New Roman"/>
          <w:i/>
          <w:iCs/>
          <w:sz w:val="28"/>
          <w:szCs w:val="28"/>
          <w:bdr w:val="single" w:sz="2" w:space="0" w:color="E5E7EB" w:frame="1"/>
          <w:shd w:val="clear" w:color="auto" w:fill="FFFFFF"/>
        </w:rPr>
        <w:t> </w:t>
      </w:r>
      <w:r w:rsidR="00590466" w:rsidRPr="00357A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Физическая и коллоидная химия: учебник и практикум для вузов / Н. С. Кудряшева, Л. Г. Бондарева. — 3-е изд., перераб. и доп. — Москва: Издательство Юрайт, 2026. — 452 с.  </w:t>
      </w:r>
    </w:p>
    <w:p w14:paraId="54D859FB" w14:textId="731D9B81" w:rsidR="00590466" w:rsidRPr="00357A90" w:rsidRDefault="00EB5CCE" w:rsidP="00EB5CCE">
      <w:pPr>
        <w:shd w:val="clear" w:color="auto" w:fill="FFFFFF" w:themeFill="background1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8F9FA"/>
        </w:rPr>
        <w:tab/>
      </w:r>
      <w:r w:rsidR="00590466" w:rsidRPr="00357A90">
        <w:rPr>
          <w:rFonts w:ascii="Times New Roman" w:hAnsi="Times New Roman"/>
          <w:sz w:val="28"/>
          <w:szCs w:val="28"/>
          <w:shd w:val="clear" w:color="auto" w:fill="F8F9FA"/>
        </w:rPr>
        <w:t>4. Коллоидная химия. Примеры и задачи: учебное пособие для вузов / В.Ф. Марков, Т. А. Алексеева, Л. А. Брусницына, Л. Н. Маскаева; под научной редакцией В. Ф. Маркова. — Москва: Издательство Юрайт, 2022. — 186 с.</w:t>
      </w:r>
    </w:p>
    <w:p w14:paraId="0B00D205" w14:textId="77777777" w:rsidR="00590466" w:rsidRPr="00DA62DD" w:rsidRDefault="00590466" w:rsidP="00EB5CC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DB2C508" w14:textId="7E3DC75D" w:rsidR="00590466" w:rsidRDefault="00590466" w:rsidP="00EB5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64255" w14:textId="77777777" w:rsidR="00590466" w:rsidRPr="00B3695A" w:rsidRDefault="00590466" w:rsidP="00EB5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9FC541" w14:textId="77777777" w:rsidR="00EB5CCE" w:rsidRPr="00B3695A" w:rsidRDefault="00EB5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5CCE" w:rsidRPr="00B3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269A"/>
    <w:multiLevelType w:val="hybridMultilevel"/>
    <w:tmpl w:val="45DA38F8"/>
    <w:lvl w:ilvl="0" w:tplc="FA0C53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9E2B12">
      <w:start w:val="1"/>
      <w:numFmt w:val="bullet"/>
      <w:lvlText w:val="–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485B8E">
      <w:start w:val="1"/>
      <w:numFmt w:val="bullet"/>
      <w:lvlText w:val="▪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D8B152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14C382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6C9AFC">
      <w:start w:val="1"/>
      <w:numFmt w:val="bullet"/>
      <w:lvlText w:val="▪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0EC9C">
      <w:start w:val="1"/>
      <w:numFmt w:val="bullet"/>
      <w:lvlText w:val="•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0AC262">
      <w:start w:val="1"/>
      <w:numFmt w:val="bullet"/>
      <w:lvlText w:val="o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D85542">
      <w:start w:val="1"/>
      <w:numFmt w:val="bullet"/>
      <w:lvlText w:val="▪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8832D6"/>
    <w:multiLevelType w:val="hybridMultilevel"/>
    <w:tmpl w:val="074EB142"/>
    <w:lvl w:ilvl="0" w:tplc="BB3A1E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32BD1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0674F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6FEB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4A0F5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61B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26D09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2C200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CAA92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C121AC"/>
    <w:multiLevelType w:val="multilevel"/>
    <w:tmpl w:val="E718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B51F8"/>
    <w:multiLevelType w:val="multilevel"/>
    <w:tmpl w:val="BD68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00956"/>
    <w:multiLevelType w:val="multilevel"/>
    <w:tmpl w:val="CBAAC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44C2A"/>
    <w:multiLevelType w:val="multilevel"/>
    <w:tmpl w:val="344C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27317"/>
    <w:multiLevelType w:val="multilevel"/>
    <w:tmpl w:val="2EB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A943E8"/>
    <w:multiLevelType w:val="multilevel"/>
    <w:tmpl w:val="A334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733FD3"/>
    <w:multiLevelType w:val="multilevel"/>
    <w:tmpl w:val="723A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7D0985"/>
    <w:multiLevelType w:val="multilevel"/>
    <w:tmpl w:val="C30E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903286"/>
    <w:multiLevelType w:val="multilevel"/>
    <w:tmpl w:val="0D3C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FF657D"/>
    <w:multiLevelType w:val="multilevel"/>
    <w:tmpl w:val="6498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6305E"/>
    <w:multiLevelType w:val="multilevel"/>
    <w:tmpl w:val="A8C4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B74B31"/>
    <w:multiLevelType w:val="multilevel"/>
    <w:tmpl w:val="ACAA7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934034"/>
    <w:multiLevelType w:val="multilevel"/>
    <w:tmpl w:val="AF7A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B15AD8"/>
    <w:multiLevelType w:val="hybridMultilevel"/>
    <w:tmpl w:val="517A0B00"/>
    <w:lvl w:ilvl="0" w:tplc="345655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E56F0F"/>
    <w:multiLevelType w:val="multilevel"/>
    <w:tmpl w:val="B59C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2"/>
  </w:num>
  <w:num w:numId="5">
    <w:abstractNumId w:val="14"/>
  </w:num>
  <w:num w:numId="6">
    <w:abstractNumId w:val="5"/>
  </w:num>
  <w:num w:numId="7">
    <w:abstractNumId w:val="11"/>
  </w:num>
  <w:num w:numId="8">
    <w:abstractNumId w:val="6"/>
  </w:num>
  <w:num w:numId="9">
    <w:abstractNumId w:val="16"/>
  </w:num>
  <w:num w:numId="10">
    <w:abstractNumId w:val="9"/>
  </w:num>
  <w:num w:numId="11">
    <w:abstractNumId w:val="3"/>
  </w:num>
  <w:num w:numId="12">
    <w:abstractNumId w:val="4"/>
  </w:num>
  <w:num w:numId="13">
    <w:abstractNumId w:val="2"/>
  </w:num>
  <w:num w:numId="14">
    <w:abstractNumId w:val="13"/>
  </w:num>
  <w:num w:numId="15">
    <w:abstractNumId w:val="15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5D"/>
    <w:rsid w:val="00093BD9"/>
    <w:rsid w:val="00160B5D"/>
    <w:rsid w:val="001F3D8D"/>
    <w:rsid w:val="00264CE3"/>
    <w:rsid w:val="0047613F"/>
    <w:rsid w:val="004D69ED"/>
    <w:rsid w:val="00590466"/>
    <w:rsid w:val="00702571"/>
    <w:rsid w:val="00793D87"/>
    <w:rsid w:val="009546A6"/>
    <w:rsid w:val="009C02F2"/>
    <w:rsid w:val="009F58AE"/>
    <w:rsid w:val="00A63EAB"/>
    <w:rsid w:val="00A77FDE"/>
    <w:rsid w:val="00AC51E7"/>
    <w:rsid w:val="00B1519B"/>
    <w:rsid w:val="00B3695A"/>
    <w:rsid w:val="00BE7588"/>
    <w:rsid w:val="00CE2D14"/>
    <w:rsid w:val="00DD5C54"/>
    <w:rsid w:val="00EB5CCE"/>
    <w:rsid w:val="00F12FCC"/>
    <w:rsid w:val="00F9298F"/>
    <w:rsid w:val="00FA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35C2"/>
  <w15:chartTrackingRefBased/>
  <w15:docId w15:val="{5C60EACB-C56B-4330-955E-6A6E61628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66"/>
    <w:pPr>
      <w:ind w:left="720"/>
      <w:contextualSpacing/>
    </w:pPr>
  </w:style>
  <w:style w:type="table" w:customStyle="1" w:styleId="TableGrid">
    <w:name w:val="TableGrid"/>
    <w:rsid w:val="00FA30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4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mag</dc:creator>
  <cp:keywords/>
  <dc:description/>
  <cp:lastModifiedBy>umar mag</cp:lastModifiedBy>
  <cp:revision>8</cp:revision>
  <dcterms:created xsi:type="dcterms:W3CDTF">2026-03-31T05:29:00Z</dcterms:created>
  <dcterms:modified xsi:type="dcterms:W3CDTF">2026-04-01T19:39:00Z</dcterms:modified>
</cp:coreProperties>
</file>