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E27CA" w14:textId="321A19F4" w:rsidR="00327EA9" w:rsidRPr="00381952" w:rsidRDefault="00B3695A" w:rsidP="00523140">
      <w:pPr>
        <w:shd w:val="clear" w:color="auto" w:fill="FFFFFF"/>
        <w:spacing w:after="0" w:line="276" w:lineRule="auto"/>
        <w:ind w:firstLine="708"/>
        <w:jc w:val="center"/>
        <w:outlineLvl w:val="1"/>
        <w:rPr>
          <w:rFonts w:ascii="Times New Roman" w:hAnsi="Times New Roman" w:cs="Times New Roman"/>
          <w:b/>
          <w:color w:val="000000"/>
          <w:sz w:val="28"/>
          <w:szCs w:val="28"/>
        </w:rPr>
      </w:pPr>
      <w:r w:rsidRPr="00381952">
        <w:rPr>
          <w:rFonts w:ascii="Times New Roman" w:eastAsia="Times New Roman" w:hAnsi="Times New Roman" w:cs="Times New Roman"/>
          <w:b/>
          <w:bCs/>
          <w:color w:val="0F1115"/>
          <w:sz w:val="28"/>
          <w:szCs w:val="28"/>
          <w:lang w:eastAsia="ru-RU"/>
        </w:rPr>
        <w:t>Лекция</w:t>
      </w:r>
      <w:r w:rsidR="00590466" w:rsidRPr="00381952">
        <w:rPr>
          <w:rFonts w:ascii="Times New Roman" w:eastAsia="Times New Roman" w:hAnsi="Times New Roman" w:cs="Times New Roman"/>
          <w:b/>
          <w:bCs/>
          <w:color w:val="0F1115"/>
          <w:sz w:val="28"/>
          <w:szCs w:val="28"/>
          <w:lang w:eastAsia="ru-RU"/>
        </w:rPr>
        <w:t xml:space="preserve"> </w:t>
      </w:r>
      <w:r w:rsidR="000E0E8B" w:rsidRPr="00381952">
        <w:rPr>
          <w:rFonts w:ascii="Times New Roman" w:eastAsia="Times New Roman" w:hAnsi="Times New Roman" w:cs="Times New Roman"/>
          <w:b/>
          <w:bCs/>
          <w:color w:val="0F1115"/>
          <w:sz w:val="28"/>
          <w:szCs w:val="28"/>
          <w:lang w:eastAsia="ru-RU"/>
        </w:rPr>
        <w:t>4</w:t>
      </w:r>
      <w:r w:rsidRPr="00381952">
        <w:rPr>
          <w:rFonts w:ascii="Times New Roman" w:eastAsia="Times New Roman" w:hAnsi="Times New Roman" w:cs="Times New Roman"/>
          <w:b/>
          <w:bCs/>
          <w:color w:val="0F1115"/>
          <w:sz w:val="28"/>
          <w:szCs w:val="28"/>
          <w:lang w:eastAsia="ru-RU"/>
        </w:rPr>
        <w:t xml:space="preserve">. </w:t>
      </w:r>
      <w:bookmarkStart w:id="0" w:name="_Hlk225849294"/>
      <w:r w:rsidR="000E0E8B" w:rsidRPr="00381952">
        <w:rPr>
          <w:rFonts w:ascii="Times New Roman" w:hAnsi="Times New Roman" w:cs="Times New Roman"/>
          <w:b/>
          <w:color w:val="000000"/>
          <w:sz w:val="28"/>
          <w:szCs w:val="28"/>
        </w:rPr>
        <w:t>Оптические свойства коллоидных систем.</w:t>
      </w:r>
      <w:r w:rsidR="000E0E8B" w:rsidRPr="00381952">
        <w:rPr>
          <w:rFonts w:ascii="Times New Roman" w:hAnsi="Times New Roman" w:cs="Times New Roman"/>
          <w:b/>
          <w:sz w:val="28"/>
          <w:szCs w:val="28"/>
        </w:rPr>
        <w:t xml:space="preserve"> </w:t>
      </w:r>
      <w:proofErr w:type="spellStart"/>
      <w:r w:rsidR="000E0E8B" w:rsidRPr="00381952">
        <w:rPr>
          <w:rFonts w:ascii="Times New Roman" w:hAnsi="Times New Roman" w:cs="Times New Roman"/>
          <w:b/>
          <w:color w:val="000000"/>
          <w:sz w:val="28"/>
          <w:szCs w:val="28"/>
        </w:rPr>
        <w:t>Агрегативная</w:t>
      </w:r>
      <w:proofErr w:type="spellEnd"/>
      <w:r w:rsidR="000E0E8B" w:rsidRPr="00381952">
        <w:rPr>
          <w:rFonts w:ascii="Times New Roman" w:hAnsi="Times New Roman" w:cs="Times New Roman"/>
          <w:b/>
          <w:color w:val="000000"/>
          <w:sz w:val="28"/>
          <w:szCs w:val="28"/>
        </w:rPr>
        <w:t xml:space="preserve"> устойчивость лиофобных коллоидов. Строение коллоидной мицеллы.</w:t>
      </w:r>
      <w:r w:rsidR="000E0E8B" w:rsidRPr="00381952">
        <w:rPr>
          <w:rFonts w:ascii="Times New Roman" w:hAnsi="Times New Roman" w:cs="Times New Roman"/>
          <w:b/>
          <w:sz w:val="28"/>
          <w:szCs w:val="28"/>
        </w:rPr>
        <w:t xml:space="preserve"> </w:t>
      </w:r>
      <w:r w:rsidR="000E0E8B" w:rsidRPr="00381952">
        <w:rPr>
          <w:rFonts w:ascii="Times New Roman" w:hAnsi="Times New Roman" w:cs="Times New Roman"/>
          <w:b/>
          <w:color w:val="000000"/>
          <w:sz w:val="28"/>
          <w:szCs w:val="28"/>
        </w:rPr>
        <w:t>Коагуляция лиофобных коллоидов.</w:t>
      </w:r>
    </w:p>
    <w:p w14:paraId="6E0C768E" w14:textId="77777777" w:rsidR="000E0E8B" w:rsidRPr="00381952" w:rsidRDefault="000E0E8B" w:rsidP="00381952">
      <w:pPr>
        <w:shd w:val="clear" w:color="auto" w:fill="FFFFFF"/>
        <w:spacing w:after="0" w:line="276" w:lineRule="auto"/>
        <w:jc w:val="both"/>
        <w:outlineLvl w:val="1"/>
        <w:rPr>
          <w:rFonts w:ascii="Times New Roman" w:hAnsi="Times New Roman" w:cs="Times New Roman"/>
          <w:b/>
          <w:bCs/>
          <w:sz w:val="28"/>
          <w:szCs w:val="28"/>
        </w:rPr>
      </w:pPr>
    </w:p>
    <w:bookmarkEnd w:id="0"/>
    <w:p w14:paraId="278A8D83" w14:textId="6EC134A9" w:rsidR="00B3695A" w:rsidRPr="00381952" w:rsidRDefault="00590466" w:rsidP="00966990">
      <w:pPr>
        <w:shd w:val="clear" w:color="auto" w:fill="FFFFFF"/>
        <w:spacing w:after="0" w:line="276" w:lineRule="auto"/>
        <w:ind w:firstLine="360"/>
        <w:jc w:val="center"/>
        <w:outlineLvl w:val="1"/>
        <w:rPr>
          <w:rFonts w:ascii="Times New Roman" w:eastAsia="Times New Roman" w:hAnsi="Times New Roman" w:cs="Times New Roman"/>
          <w:b/>
          <w:bCs/>
          <w:i/>
          <w:color w:val="0F1115"/>
          <w:sz w:val="28"/>
          <w:szCs w:val="28"/>
          <w:lang w:eastAsia="ru-RU"/>
        </w:rPr>
      </w:pPr>
      <w:r w:rsidRPr="00381952">
        <w:rPr>
          <w:rFonts w:ascii="Times New Roman" w:eastAsia="Times New Roman" w:hAnsi="Times New Roman" w:cs="Times New Roman"/>
          <w:b/>
          <w:bCs/>
          <w:i/>
          <w:color w:val="0F1115"/>
          <w:sz w:val="28"/>
          <w:szCs w:val="28"/>
          <w:lang w:eastAsia="ru-RU"/>
        </w:rPr>
        <w:t>План</w:t>
      </w:r>
      <w:r w:rsidR="00B3695A" w:rsidRPr="00381952">
        <w:rPr>
          <w:rFonts w:ascii="Times New Roman" w:eastAsia="Times New Roman" w:hAnsi="Times New Roman" w:cs="Times New Roman"/>
          <w:b/>
          <w:bCs/>
          <w:i/>
          <w:color w:val="0F1115"/>
          <w:sz w:val="28"/>
          <w:szCs w:val="28"/>
          <w:lang w:eastAsia="ru-RU"/>
        </w:rPr>
        <w:t xml:space="preserve"> лекции:</w:t>
      </w:r>
    </w:p>
    <w:p w14:paraId="5B82674D" w14:textId="34C1EAE9" w:rsidR="000E0E8B" w:rsidRPr="00381952" w:rsidRDefault="000E0E8B" w:rsidP="00381952">
      <w:pPr>
        <w:pStyle w:val="a3"/>
        <w:numPr>
          <w:ilvl w:val="0"/>
          <w:numId w:val="18"/>
        </w:numPr>
        <w:shd w:val="clear" w:color="auto" w:fill="FFFFFF"/>
        <w:spacing w:after="0" w:line="276" w:lineRule="auto"/>
        <w:jc w:val="both"/>
        <w:outlineLvl w:val="1"/>
        <w:rPr>
          <w:rFonts w:ascii="Times New Roman" w:hAnsi="Times New Roman" w:cs="Times New Roman"/>
          <w:i/>
          <w:sz w:val="28"/>
          <w:szCs w:val="28"/>
        </w:rPr>
      </w:pPr>
      <w:r w:rsidRPr="00381952">
        <w:rPr>
          <w:rFonts w:ascii="Times New Roman" w:hAnsi="Times New Roman" w:cs="Times New Roman"/>
          <w:i/>
          <w:color w:val="000000"/>
          <w:sz w:val="28"/>
          <w:szCs w:val="28"/>
        </w:rPr>
        <w:t>Оптические свойства коллоидных систем.</w:t>
      </w:r>
      <w:r w:rsidRPr="00381952">
        <w:rPr>
          <w:rFonts w:ascii="Times New Roman" w:hAnsi="Times New Roman" w:cs="Times New Roman"/>
          <w:i/>
          <w:sz w:val="28"/>
          <w:szCs w:val="28"/>
        </w:rPr>
        <w:t xml:space="preserve"> </w:t>
      </w:r>
    </w:p>
    <w:p w14:paraId="0FE5BEFF" w14:textId="77777777" w:rsidR="000E0E8B" w:rsidRPr="00381952" w:rsidRDefault="000E0E8B" w:rsidP="00381952">
      <w:pPr>
        <w:pStyle w:val="a3"/>
        <w:numPr>
          <w:ilvl w:val="0"/>
          <w:numId w:val="18"/>
        </w:numPr>
        <w:shd w:val="clear" w:color="auto" w:fill="FFFFFF"/>
        <w:spacing w:after="0" w:line="276" w:lineRule="auto"/>
        <w:jc w:val="both"/>
        <w:outlineLvl w:val="1"/>
        <w:rPr>
          <w:rFonts w:ascii="Times New Roman" w:hAnsi="Times New Roman" w:cs="Times New Roman"/>
          <w:bCs/>
          <w:i/>
          <w:sz w:val="28"/>
          <w:szCs w:val="28"/>
        </w:rPr>
      </w:pPr>
      <w:proofErr w:type="spellStart"/>
      <w:r w:rsidRPr="00381952">
        <w:rPr>
          <w:rFonts w:ascii="Times New Roman" w:hAnsi="Times New Roman" w:cs="Times New Roman"/>
          <w:i/>
          <w:color w:val="000000"/>
          <w:sz w:val="28"/>
          <w:szCs w:val="28"/>
        </w:rPr>
        <w:t>Агрегативная</w:t>
      </w:r>
      <w:proofErr w:type="spellEnd"/>
      <w:r w:rsidRPr="00381952">
        <w:rPr>
          <w:rFonts w:ascii="Times New Roman" w:hAnsi="Times New Roman" w:cs="Times New Roman"/>
          <w:i/>
          <w:color w:val="000000"/>
          <w:sz w:val="28"/>
          <w:szCs w:val="28"/>
        </w:rPr>
        <w:t xml:space="preserve"> устойчивость лиофобных коллоидов. </w:t>
      </w:r>
    </w:p>
    <w:p w14:paraId="680B0226" w14:textId="77777777" w:rsidR="000E0E8B" w:rsidRPr="00381952" w:rsidRDefault="000E0E8B" w:rsidP="00381952">
      <w:pPr>
        <w:pStyle w:val="a3"/>
        <w:numPr>
          <w:ilvl w:val="0"/>
          <w:numId w:val="18"/>
        </w:numPr>
        <w:shd w:val="clear" w:color="auto" w:fill="FFFFFF"/>
        <w:spacing w:after="0" w:line="276" w:lineRule="auto"/>
        <w:jc w:val="both"/>
        <w:outlineLvl w:val="1"/>
        <w:rPr>
          <w:rFonts w:ascii="Times New Roman" w:hAnsi="Times New Roman" w:cs="Times New Roman"/>
          <w:bCs/>
          <w:i/>
          <w:sz w:val="28"/>
          <w:szCs w:val="28"/>
        </w:rPr>
      </w:pPr>
      <w:bookmarkStart w:id="1" w:name="_Hlk225929668"/>
      <w:r w:rsidRPr="00381952">
        <w:rPr>
          <w:rFonts w:ascii="Times New Roman" w:hAnsi="Times New Roman" w:cs="Times New Roman"/>
          <w:i/>
          <w:color w:val="000000"/>
          <w:sz w:val="28"/>
          <w:szCs w:val="28"/>
        </w:rPr>
        <w:t>Строение коллоидной мицеллы.</w:t>
      </w:r>
      <w:r w:rsidRPr="00381952">
        <w:rPr>
          <w:rFonts w:ascii="Times New Roman" w:hAnsi="Times New Roman" w:cs="Times New Roman"/>
          <w:i/>
          <w:sz w:val="28"/>
          <w:szCs w:val="28"/>
        </w:rPr>
        <w:t xml:space="preserve"> </w:t>
      </w:r>
    </w:p>
    <w:bookmarkEnd w:id="1"/>
    <w:p w14:paraId="0963AA78" w14:textId="7BDCFE0C" w:rsidR="00B3695A" w:rsidRPr="00381952" w:rsidRDefault="000E0E8B" w:rsidP="00381952">
      <w:pPr>
        <w:pStyle w:val="a3"/>
        <w:numPr>
          <w:ilvl w:val="0"/>
          <w:numId w:val="18"/>
        </w:numPr>
        <w:shd w:val="clear" w:color="auto" w:fill="FFFFFF"/>
        <w:spacing w:after="0" w:line="276" w:lineRule="auto"/>
        <w:jc w:val="both"/>
        <w:outlineLvl w:val="1"/>
        <w:rPr>
          <w:rFonts w:ascii="Times New Roman" w:hAnsi="Times New Roman" w:cs="Times New Roman"/>
          <w:bCs/>
          <w:i/>
          <w:sz w:val="28"/>
          <w:szCs w:val="28"/>
        </w:rPr>
      </w:pPr>
      <w:r w:rsidRPr="00381952">
        <w:rPr>
          <w:rFonts w:ascii="Times New Roman" w:hAnsi="Times New Roman" w:cs="Times New Roman"/>
          <w:i/>
          <w:color w:val="000000"/>
          <w:sz w:val="28"/>
          <w:szCs w:val="28"/>
        </w:rPr>
        <w:t>Коагуляция лиофобных коллоидов.</w:t>
      </w:r>
    </w:p>
    <w:p w14:paraId="63B55C05" w14:textId="77777777" w:rsidR="0047613F" w:rsidRPr="00381952" w:rsidRDefault="0047613F" w:rsidP="00381952">
      <w:pPr>
        <w:shd w:val="clear" w:color="auto" w:fill="FFFFFF"/>
        <w:spacing w:after="0" w:line="276" w:lineRule="auto"/>
        <w:jc w:val="both"/>
        <w:rPr>
          <w:rFonts w:ascii="Times New Roman" w:eastAsia="Times New Roman" w:hAnsi="Times New Roman" w:cs="Times New Roman"/>
          <w:i/>
          <w:color w:val="0F1115"/>
          <w:sz w:val="28"/>
          <w:szCs w:val="28"/>
          <w:lang w:eastAsia="ru-RU"/>
        </w:rPr>
      </w:pPr>
    </w:p>
    <w:p w14:paraId="5CAA357C" w14:textId="6D8D4F45" w:rsidR="00381952" w:rsidRPr="00381952" w:rsidRDefault="00381952" w:rsidP="00381952">
      <w:pPr>
        <w:shd w:val="clear" w:color="auto" w:fill="FFFFFF"/>
        <w:spacing w:after="0" w:line="276" w:lineRule="auto"/>
        <w:ind w:firstLine="708"/>
        <w:jc w:val="both"/>
        <w:outlineLvl w:val="1"/>
        <w:rPr>
          <w:rFonts w:ascii="Times New Roman" w:hAnsi="Times New Roman" w:cs="Times New Roman"/>
          <w:i/>
          <w:sz w:val="28"/>
          <w:szCs w:val="28"/>
        </w:rPr>
      </w:pPr>
      <w:r w:rsidRPr="00381952">
        <w:rPr>
          <w:rFonts w:ascii="Times New Roman" w:hAnsi="Times New Roman" w:cs="Times New Roman"/>
          <w:i/>
          <w:color w:val="000000"/>
          <w:sz w:val="28"/>
          <w:szCs w:val="28"/>
        </w:rPr>
        <w:t>1. Оптические свойства коллоидных систем.</w:t>
      </w:r>
      <w:r w:rsidRPr="00381952">
        <w:rPr>
          <w:rFonts w:ascii="Times New Roman" w:hAnsi="Times New Roman" w:cs="Times New Roman"/>
          <w:i/>
          <w:sz w:val="28"/>
          <w:szCs w:val="28"/>
        </w:rPr>
        <w:t xml:space="preserve"> </w:t>
      </w:r>
      <w:r w:rsidRPr="00381952">
        <w:rPr>
          <w:rFonts w:ascii="Times New Roman" w:eastAsia="Times New Roman" w:hAnsi="Times New Roman" w:cs="Times New Roman"/>
          <w:color w:val="0F1115"/>
          <w:sz w:val="28"/>
          <w:szCs w:val="28"/>
          <w:lang w:eastAsia="ru-RU"/>
        </w:rPr>
        <w:t>Рассмотрим оптические свойства коллоидных систем. Как и предыдущие тексты, этот будет выдержан в связной форме, без маркированных списков, чтобы его можно было использовать непосредственно в учебном процессе или при подготовке к занятию.</w:t>
      </w:r>
    </w:p>
    <w:p w14:paraId="08D2C5EB"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Оптические свойства коллоидных систем занимают особое место в курсе коллоидной химии, поскольку именно они часто позволяют визуально отличить коллоидный раствор от истинного и получить ценную информацию о размере, форме и концентрации частиц дисперсной фазы. Когда мы смотрим на коллоидный раствор, например, на золотистый золь золота или на молочно-белую эмульсию, мы наблюдаем результат сложного взаимодействия света с частицами, размеры которых лежат в интервале от 1 до 100 нанометров. Это взаимодействие принципиально отличается от того, что происходит в истинных растворах, где молекулы и ионы слишком малы, чтобы заметно влиять на прохождение света, и в грубодисперсных системах, где частицы просто блокируют свет, создавая непрозрачную взвесь.</w:t>
      </w:r>
    </w:p>
    <w:p w14:paraId="18FF831E"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Центральное явление, на котором основано большинство оптических методов исследования коллоидных систем, – это рассеяние света. Оно возникает потому, что показатель преломления дисперсной фазы и дисперсионной среды различается, и каждая частица становится центром вторичного излучения, </w:t>
      </w:r>
      <w:proofErr w:type="spellStart"/>
      <w:r w:rsidRPr="00381952">
        <w:rPr>
          <w:rFonts w:ascii="Times New Roman" w:eastAsia="Times New Roman" w:hAnsi="Times New Roman" w:cs="Times New Roman"/>
          <w:color w:val="0F1115"/>
          <w:sz w:val="28"/>
          <w:szCs w:val="28"/>
          <w:lang w:eastAsia="ru-RU"/>
        </w:rPr>
        <w:t>переизлучая</w:t>
      </w:r>
      <w:proofErr w:type="spellEnd"/>
      <w:r w:rsidRPr="00381952">
        <w:rPr>
          <w:rFonts w:ascii="Times New Roman" w:eastAsia="Times New Roman" w:hAnsi="Times New Roman" w:cs="Times New Roman"/>
          <w:color w:val="0F1115"/>
          <w:sz w:val="28"/>
          <w:szCs w:val="28"/>
          <w:lang w:eastAsia="ru-RU"/>
        </w:rPr>
        <w:t xml:space="preserve"> падающий свет во все стороны. Наиболее известное проявление этого эффекта – конус </w:t>
      </w:r>
      <w:proofErr w:type="spellStart"/>
      <w:r w:rsidRPr="00381952">
        <w:rPr>
          <w:rFonts w:ascii="Times New Roman" w:eastAsia="Times New Roman" w:hAnsi="Times New Roman" w:cs="Times New Roman"/>
          <w:color w:val="0F1115"/>
          <w:sz w:val="28"/>
          <w:szCs w:val="28"/>
          <w:lang w:eastAsia="ru-RU"/>
        </w:rPr>
        <w:t>Тиндаля</w:t>
      </w:r>
      <w:proofErr w:type="spellEnd"/>
      <w:r w:rsidRPr="00381952">
        <w:rPr>
          <w:rFonts w:ascii="Times New Roman" w:eastAsia="Times New Roman" w:hAnsi="Times New Roman" w:cs="Times New Roman"/>
          <w:color w:val="0F1115"/>
          <w:sz w:val="28"/>
          <w:szCs w:val="28"/>
          <w:lang w:eastAsia="ru-RU"/>
        </w:rPr>
        <w:t xml:space="preserve">. Если через коллоидный раствор, находящийся в тёмном поле, пропустить узкий пучок света, то на тёмном фоне становится виден светящийся конус, образованный рассеянным излучением. В истинном растворе такой конус не наблюдается, поэтому проба на наличие конуса </w:t>
      </w:r>
      <w:proofErr w:type="spellStart"/>
      <w:r w:rsidRPr="00381952">
        <w:rPr>
          <w:rFonts w:ascii="Times New Roman" w:eastAsia="Times New Roman" w:hAnsi="Times New Roman" w:cs="Times New Roman"/>
          <w:color w:val="0F1115"/>
          <w:sz w:val="28"/>
          <w:szCs w:val="28"/>
          <w:lang w:eastAsia="ru-RU"/>
        </w:rPr>
        <w:t>Тиндаля</w:t>
      </w:r>
      <w:proofErr w:type="spellEnd"/>
      <w:r w:rsidRPr="00381952">
        <w:rPr>
          <w:rFonts w:ascii="Times New Roman" w:eastAsia="Times New Roman" w:hAnsi="Times New Roman" w:cs="Times New Roman"/>
          <w:color w:val="0F1115"/>
          <w:sz w:val="28"/>
          <w:szCs w:val="28"/>
          <w:lang w:eastAsia="ru-RU"/>
        </w:rPr>
        <w:t xml:space="preserve"> служит простым и надёжным качественным тестом для различения коллоидных и молекулярных систем.</w:t>
      </w:r>
    </w:p>
    <w:p w14:paraId="1D55D8F6"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Характер рассеяния зависит от соотношения размера частиц и длины волны падающего света. Для частиц, размер которых значительно меньше </w:t>
      </w:r>
      <w:r w:rsidRPr="00381952">
        <w:rPr>
          <w:rFonts w:ascii="Times New Roman" w:eastAsia="Times New Roman" w:hAnsi="Times New Roman" w:cs="Times New Roman"/>
          <w:color w:val="0F1115"/>
          <w:sz w:val="28"/>
          <w:szCs w:val="28"/>
          <w:lang w:eastAsia="ru-RU"/>
        </w:rPr>
        <w:lastRenderedPageBreak/>
        <w:t xml:space="preserve">длины волны (обычно менее 0,05 длины волны, то есть для видимого света менее 40–50 нанометров), выполняется закон Релея. Интенсивность рассеянного света обратно пропорциональна четвёртой степени длины волны, поэтому коротковолновое излучение (синяя, фиолетовая часть спектра) рассеивается гораздо сильнее, чем длинноволновое (красное). Этим объясняется голубой цвет неба: молекулы воздуха рассеивают солнечный свет по закону Релея. В коллоидной химии </w:t>
      </w:r>
      <w:proofErr w:type="spellStart"/>
      <w:r w:rsidRPr="00381952">
        <w:rPr>
          <w:rFonts w:ascii="Times New Roman" w:eastAsia="Times New Roman" w:hAnsi="Times New Roman" w:cs="Times New Roman"/>
          <w:color w:val="0F1115"/>
          <w:sz w:val="28"/>
          <w:szCs w:val="28"/>
          <w:lang w:eastAsia="ru-RU"/>
        </w:rPr>
        <w:t>релеевское</w:t>
      </w:r>
      <w:proofErr w:type="spellEnd"/>
      <w:r w:rsidRPr="00381952">
        <w:rPr>
          <w:rFonts w:ascii="Times New Roman" w:eastAsia="Times New Roman" w:hAnsi="Times New Roman" w:cs="Times New Roman"/>
          <w:color w:val="0F1115"/>
          <w:sz w:val="28"/>
          <w:szCs w:val="28"/>
          <w:lang w:eastAsia="ru-RU"/>
        </w:rPr>
        <w:t xml:space="preserve"> рассеяние характерно для золей с очень мелкими частицами, например, для золей кремнезёма или некоторых гидрозолей металлов. Такие золи часто кажутся прозрачными с голубоватым оттенком в проходящем свете и красновато-жёлтым – в рассеянном.</w:t>
      </w:r>
    </w:p>
    <w:p w14:paraId="01711EA7"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Когда размер частиц становится соизмеримым с длиной волны света (от 0,1 до 10 длин волн), </w:t>
      </w:r>
      <w:proofErr w:type="spellStart"/>
      <w:r w:rsidRPr="00381952">
        <w:rPr>
          <w:rFonts w:ascii="Times New Roman" w:eastAsia="Times New Roman" w:hAnsi="Times New Roman" w:cs="Times New Roman"/>
          <w:color w:val="0F1115"/>
          <w:sz w:val="28"/>
          <w:szCs w:val="28"/>
          <w:lang w:eastAsia="ru-RU"/>
        </w:rPr>
        <w:t>релеевское</w:t>
      </w:r>
      <w:proofErr w:type="spellEnd"/>
      <w:r w:rsidRPr="00381952">
        <w:rPr>
          <w:rFonts w:ascii="Times New Roman" w:eastAsia="Times New Roman" w:hAnsi="Times New Roman" w:cs="Times New Roman"/>
          <w:color w:val="0F1115"/>
          <w:sz w:val="28"/>
          <w:szCs w:val="28"/>
          <w:lang w:eastAsia="ru-RU"/>
        </w:rPr>
        <w:t xml:space="preserve"> приближение перестаёт работать, и вступает в силу более сложная теория Ми. В этом случае интенсивность рассеяния уже не столь резко зависит от длины волны, а угловое распределение рассеянного света становится сложным и характерным для каждой системы. Частицы размером 100–1000 нанометров рассеивают свет преимущественно вперёд, и их золи выглядят мутными, белесыми или молочно-белыми. Именно такие системы чаще всего встречаются в эмульсиях, суспензиях и многих коллоидных препаратах. Теория Ми позволяет по угловому распределению интенсивности рассеянного света определять размер и даже форму частиц, что лежит в основе метода динамического рассеяния света, широко используемого в современном анализе наночастиц.</w:t>
      </w:r>
    </w:p>
    <w:p w14:paraId="6BB19281"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Помимо рассеяния, важную роль играет поглощение света. В отличие от молекулярных растворов, где поглощение определяется исключительно электронными переходами в молекулах растворённого вещества, в коллоидных системах возникает специфический эффект – поверхностный </w:t>
      </w:r>
      <w:proofErr w:type="spellStart"/>
      <w:r w:rsidRPr="00381952">
        <w:rPr>
          <w:rFonts w:ascii="Times New Roman" w:eastAsia="Times New Roman" w:hAnsi="Times New Roman" w:cs="Times New Roman"/>
          <w:color w:val="0F1115"/>
          <w:sz w:val="28"/>
          <w:szCs w:val="28"/>
          <w:lang w:eastAsia="ru-RU"/>
        </w:rPr>
        <w:t>плазмонный</w:t>
      </w:r>
      <w:proofErr w:type="spellEnd"/>
      <w:r w:rsidRPr="00381952">
        <w:rPr>
          <w:rFonts w:ascii="Times New Roman" w:eastAsia="Times New Roman" w:hAnsi="Times New Roman" w:cs="Times New Roman"/>
          <w:color w:val="0F1115"/>
          <w:sz w:val="28"/>
          <w:szCs w:val="28"/>
          <w:lang w:eastAsia="ru-RU"/>
        </w:rPr>
        <w:t xml:space="preserve"> резонанс. Он наблюдается для золя благородных металлов, особенно золота и серебра. Под действием электромагнитного поля световой волны коллективные колебания электронов проводимости на поверхности наночастицы приводят к резонансному поглощению на определённой длине волны. Так, классический красный цвет золотых коллоидов обусловлен поглощением в зелёно-синей области спектра (около 520 </w:t>
      </w:r>
      <w:proofErr w:type="spellStart"/>
      <w:r w:rsidRPr="00381952">
        <w:rPr>
          <w:rFonts w:ascii="Times New Roman" w:eastAsia="Times New Roman" w:hAnsi="Times New Roman" w:cs="Times New Roman"/>
          <w:color w:val="0F1115"/>
          <w:sz w:val="28"/>
          <w:szCs w:val="28"/>
          <w:lang w:eastAsia="ru-RU"/>
        </w:rPr>
        <w:t>нм</w:t>
      </w:r>
      <w:proofErr w:type="spellEnd"/>
      <w:r w:rsidRPr="00381952">
        <w:rPr>
          <w:rFonts w:ascii="Times New Roman" w:eastAsia="Times New Roman" w:hAnsi="Times New Roman" w:cs="Times New Roman"/>
          <w:color w:val="0F1115"/>
          <w:sz w:val="28"/>
          <w:szCs w:val="28"/>
          <w:lang w:eastAsia="ru-RU"/>
        </w:rPr>
        <w:t xml:space="preserve">), а серебряные золи имеют жёлтую окраску. Положение полосы </w:t>
      </w:r>
      <w:proofErr w:type="spellStart"/>
      <w:r w:rsidRPr="00381952">
        <w:rPr>
          <w:rFonts w:ascii="Times New Roman" w:eastAsia="Times New Roman" w:hAnsi="Times New Roman" w:cs="Times New Roman"/>
          <w:color w:val="0F1115"/>
          <w:sz w:val="28"/>
          <w:szCs w:val="28"/>
          <w:lang w:eastAsia="ru-RU"/>
        </w:rPr>
        <w:t>плазмонного</w:t>
      </w:r>
      <w:proofErr w:type="spellEnd"/>
      <w:r w:rsidRPr="00381952">
        <w:rPr>
          <w:rFonts w:ascii="Times New Roman" w:eastAsia="Times New Roman" w:hAnsi="Times New Roman" w:cs="Times New Roman"/>
          <w:color w:val="0F1115"/>
          <w:sz w:val="28"/>
          <w:szCs w:val="28"/>
          <w:lang w:eastAsia="ru-RU"/>
        </w:rPr>
        <w:t xml:space="preserve"> резонанса чрезвычайно чувствительно к размеру, форме частиц и диэлектрической проницаемости окружающей среды, что делает этот эффект основой для сенсорных применений коллоидных наночастиц.</w:t>
      </w:r>
    </w:p>
    <w:p w14:paraId="164E54A8"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Ещё одно важное оптическое явление – двойное лучепреломление в потоке, или </w:t>
      </w:r>
      <w:proofErr w:type="spellStart"/>
      <w:r w:rsidRPr="00381952">
        <w:rPr>
          <w:rFonts w:ascii="Times New Roman" w:eastAsia="Times New Roman" w:hAnsi="Times New Roman" w:cs="Times New Roman"/>
          <w:color w:val="0F1115"/>
          <w:sz w:val="28"/>
          <w:szCs w:val="28"/>
          <w:lang w:eastAsia="ru-RU"/>
        </w:rPr>
        <w:t>реодихроизм</w:t>
      </w:r>
      <w:proofErr w:type="spellEnd"/>
      <w:r w:rsidRPr="00381952">
        <w:rPr>
          <w:rFonts w:ascii="Times New Roman" w:eastAsia="Times New Roman" w:hAnsi="Times New Roman" w:cs="Times New Roman"/>
          <w:color w:val="0F1115"/>
          <w:sz w:val="28"/>
          <w:szCs w:val="28"/>
          <w:lang w:eastAsia="ru-RU"/>
        </w:rPr>
        <w:t xml:space="preserve">. Если частицы дисперсной фазы имеют </w:t>
      </w:r>
      <w:r w:rsidRPr="00381952">
        <w:rPr>
          <w:rFonts w:ascii="Times New Roman" w:eastAsia="Times New Roman" w:hAnsi="Times New Roman" w:cs="Times New Roman"/>
          <w:color w:val="0F1115"/>
          <w:sz w:val="28"/>
          <w:szCs w:val="28"/>
          <w:lang w:eastAsia="ru-RU"/>
        </w:rPr>
        <w:lastRenderedPageBreak/>
        <w:t xml:space="preserve">анизотропную форму (палочки, пластинки, спирали), то в покое они ориентированы хаотично, и система оптически изотропна. Однако при ламинарном течении такие частицы выстраиваются вдоль линий тока, и система приобретает свойства одноосного кристалла. Это явление позволяет не только обнаруживать </w:t>
      </w:r>
      <w:proofErr w:type="spellStart"/>
      <w:r w:rsidRPr="00381952">
        <w:rPr>
          <w:rFonts w:ascii="Times New Roman" w:eastAsia="Times New Roman" w:hAnsi="Times New Roman" w:cs="Times New Roman"/>
          <w:color w:val="0F1115"/>
          <w:sz w:val="28"/>
          <w:szCs w:val="28"/>
          <w:lang w:eastAsia="ru-RU"/>
        </w:rPr>
        <w:t>анизометрию</w:t>
      </w:r>
      <w:proofErr w:type="spellEnd"/>
      <w:r w:rsidRPr="00381952">
        <w:rPr>
          <w:rFonts w:ascii="Times New Roman" w:eastAsia="Times New Roman" w:hAnsi="Times New Roman" w:cs="Times New Roman"/>
          <w:color w:val="0F1115"/>
          <w:sz w:val="28"/>
          <w:szCs w:val="28"/>
          <w:lang w:eastAsia="ru-RU"/>
        </w:rPr>
        <w:t xml:space="preserve"> частиц, но и оценивать её степень и динамические характеристики. Метод широко используется для исследования растворов полимеров, вирусов, нанотрубок.</w:t>
      </w:r>
    </w:p>
    <w:p w14:paraId="56125E5D"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Практическое значение оптических свойств коллоидных систем трудно переоценить. На них основаны такие методы анализа, как </w:t>
      </w:r>
      <w:proofErr w:type="spellStart"/>
      <w:r w:rsidRPr="00381952">
        <w:rPr>
          <w:rFonts w:ascii="Times New Roman" w:eastAsia="Times New Roman" w:hAnsi="Times New Roman" w:cs="Times New Roman"/>
          <w:color w:val="0F1115"/>
          <w:sz w:val="28"/>
          <w:szCs w:val="28"/>
          <w:lang w:eastAsia="ru-RU"/>
        </w:rPr>
        <w:t>турбидиметрия</w:t>
      </w:r>
      <w:proofErr w:type="spellEnd"/>
      <w:r w:rsidRPr="00381952">
        <w:rPr>
          <w:rFonts w:ascii="Times New Roman" w:eastAsia="Times New Roman" w:hAnsi="Times New Roman" w:cs="Times New Roman"/>
          <w:color w:val="0F1115"/>
          <w:sz w:val="28"/>
          <w:szCs w:val="28"/>
          <w:lang w:eastAsia="ru-RU"/>
        </w:rPr>
        <w:t xml:space="preserve"> и нефелометрия – измерение ослабления проходящего света или интенсивности рассеянного света для определения концентрации частиц. В клинической диагностике эти методы применяются для иммунохимического анализа, определения липопротеидов, фибриногена. В промышленности контроль мутности воды, напитков, эмульсий позволяет судить о стабильности системы и соблюдении технологических параметров. В нанотехнологиях оптическая спектроскопия стала одним из главных инструментов </w:t>
      </w:r>
      <w:proofErr w:type="spellStart"/>
      <w:r w:rsidRPr="00381952">
        <w:rPr>
          <w:rFonts w:ascii="Times New Roman" w:eastAsia="Times New Roman" w:hAnsi="Times New Roman" w:cs="Times New Roman"/>
          <w:color w:val="0F1115"/>
          <w:sz w:val="28"/>
          <w:szCs w:val="28"/>
          <w:lang w:eastAsia="ru-RU"/>
        </w:rPr>
        <w:t>характеризации</w:t>
      </w:r>
      <w:proofErr w:type="spellEnd"/>
      <w:r w:rsidRPr="00381952">
        <w:rPr>
          <w:rFonts w:ascii="Times New Roman" w:eastAsia="Times New Roman" w:hAnsi="Times New Roman" w:cs="Times New Roman"/>
          <w:color w:val="0F1115"/>
          <w:sz w:val="28"/>
          <w:szCs w:val="28"/>
          <w:lang w:eastAsia="ru-RU"/>
        </w:rPr>
        <w:t xml:space="preserve"> наночастиц, позволяя определять размер, степень агрегации и </w:t>
      </w:r>
      <w:proofErr w:type="spellStart"/>
      <w:r w:rsidRPr="00381952">
        <w:rPr>
          <w:rFonts w:ascii="Times New Roman" w:eastAsia="Times New Roman" w:hAnsi="Times New Roman" w:cs="Times New Roman"/>
          <w:color w:val="0F1115"/>
          <w:sz w:val="28"/>
          <w:szCs w:val="28"/>
          <w:lang w:eastAsia="ru-RU"/>
        </w:rPr>
        <w:t>функционализацию</w:t>
      </w:r>
      <w:proofErr w:type="spellEnd"/>
      <w:r w:rsidRPr="00381952">
        <w:rPr>
          <w:rFonts w:ascii="Times New Roman" w:eastAsia="Times New Roman" w:hAnsi="Times New Roman" w:cs="Times New Roman"/>
          <w:color w:val="0F1115"/>
          <w:sz w:val="28"/>
          <w:szCs w:val="28"/>
          <w:lang w:eastAsia="ru-RU"/>
        </w:rPr>
        <w:t xml:space="preserve"> поверхности.</w:t>
      </w:r>
    </w:p>
    <w:p w14:paraId="19BAEB81" w14:textId="77777777" w:rsidR="00381952" w:rsidRPr="00381952" w:rsidRDefault="00381952" w:rsidP="00E4391F">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381952">
        <w:rPr>
          <w:rFonts w:ascii="Times New Roman" w:eastAsia="Times New Roman" w:hAnsi="Times New Roman" w:cs="Times New Roman"/>
          <w:color w:val="0F1115"/>
          <w:sz w:val="28"/>
          <w:szCs w:val="28"/>
          <w:lang w:eastAsia="ru-RU"/>
        </w:rPr>
        <w:t xml:space="preserve">Таким образом, оптические свойства коллоидных систем представляют собой не просто набор интересных физических эффектов, но мощный диагностический инструментарий. От простого наблюдения конуса </w:t>
      </w:r>
      <w:proofErr w:type="spellStart"/>
      <w:r w:rsidRPr="00381952">
        <w:rPr>
          <w:rFonts w:ascii="Times New Roman" w:eastAsia="Times New Roman" w:hAnsi="Times New Roman" w:cs="Times New Roman"/>
          <w:color w:val="0F1115"/>
          <w:sz w:val="28"/>
          <w:szCs w:val="28"/>
          <w:lang w:eastAsia="ru-RU"/>
        </w:rPr>
        <w:t>Тиндаля</w:t>
      </w:r>
      <w:proofErr w:type="spellEnd"/>
      <w:r w:rsidRPr="00381952">
        <w:rPr>
          <w:rFonts w:ascii="Times New Roman" w:eastAsia="Times New Roman" w:hAnsi="Times New Roman" w:cs="Times New Roman"/>
          <w:color w:val="0F1115"/>
          <w:sz w:val="28"/>
          <w:szCs w:val="28"/>
          <w:lang w:eastAsia="ru-RU"/>
        </w:rPr>
        <w:t xml:space="preserve"> до сложного </w:t>
      </w:r>
      <w:proofErr w:type="spellStart"/>
      <w:r w:rsidRPr="00381952">
        <w:rPr>
          <w:rFonts w:ascii="Times New Roman" w:eastAsia="Times New Roman" w:hAnsi="Times New Roman" w:cs="Times New Roman"/>
          <w:color w:val="0F1115"/>
          <w:sz w:val="28"/>
          <w:szCs w:val="28"/>
          <w:lang w:eastAsia="ru-RU"/>
        </w:rPr>
        <w:t>многоуглового</w:t>
      </w:r>
      <w:proofErr w:type="spellEnd"/>
      <w:r w:rsidRPr="00381952">
        <w:rPr>
          <w:rFonts w:ascii="Times New Roman" w:eastAsia="Times New Roman" w:hAnsi="Times New Roman" w:cs="Times New Roman"/>
          <w:color w:val="0F1115"/>
          <w:sz w:val="28"/>
          <w:szCs w:val="28"/>
          <w:lang w:eastAsia="ru-RU"/>
        </w:rPr>
        <w:t xml:space="preserve"> лазерного рассеяния – все эти методы базируются на единой идее о взаимодействии света с частицами, размер которых лежит в коллоидном диапазоне. Понимание этих закономерностей позволяет химику, биологу или материаловеду не только идентифицировать коллоидное состояние вещества, но и количественно охарактеризовать его параметры, предсказать устойчивость и управлять свойствами материалов на </w:t>
      </w:r>
      <w:proofErr w:type="spellStart"/>
      <w:r w:rsidRPr="00381952">
        <w:rPr>
          <w:rFonts w:ascii="Times New Roman" w:eastAsia="Times New Roman" w:hAnsi="Times New Roman" w:cs="Times New Roman"/>
          <w:color w:val="0F1115"/>
          <w:sz w:val="28"/>
          <w:szCs w:val="28"/>
          <w:lang w:eastAsia="ru-RU"/>
        </w:rPr>
        <w:t>наноуровне</w:t>
      </w:r>
      <w:proofErr w:type="spellEnd"/>
      <w:r w:rsidRPr="00381952">
        <w:rPr>
          <w:rFonts w:ascii="Times New Roman" w:eastAsia="Times New Roman" w:hAnsi="Times New Roman" w:cs="Times New Roman"/>
          <w:color w:val="0F1115"/>
          <w:sz w:val="28"/>
          <w:szCs w:val="28"/>
          <w:lang w:eastAsia="ru-RU"/>
        </w:rPr>
        <w:t>. В современной науке и технике оптические методы, основанные на рассеянии и поглощении света коллоидными частицами, остаются одними из самых чувствительных, информативных и доступных, что делает изучение этих свойств обязательным элементом подготовки специалиста в области химии, биотехнологии и материаловедения.</w:t>
      </w:r>
    </w:p>
    <w:p w14:paraId="25257168" w14:textId="3FD690E6" w:rsidR="00EB5CCE" w:rsidRPr="00381952" w:rsidRDefault="00EB5CCE" w:rsidP="00381952">
      <w:pPr>
        <w:shd w:val="clear" w:color="auto" w:fill="FFFFFF"/>
        <w:spacing w:after="0" w:line="276" w:lineRule="auto"/>
        <w:jc w:val="both"/>
        <w:outlineLvl w:val="2"/>
        <w:rPr>
          <w:rFonts w:ascii="Times New Roman" w:eastAsia="Times New Roman" w:hAnsi="Times New Roman" w:cs="Times New Roman"/>
          <w:color w:val="0F1115"/>
          <w:sz w:val="28"/>
          <w:szCs w:val="28"/>
          <w:lang w:eastAsia="ru-RU"/>
        </w:rPr>
      </w:pPr>
    </w:p>
    <w:p w14:paraId="26DC13EA" w14:textId="4CABCBC3" w:rsidR="00381952" w:rsidRPr="00381952" w:rsidRDefault="00381952" w:rsidP="00E4391F">
      <w:pPr>
        <w:shd w:val="clear" w:color="auto" w:fill="FFFFFF"/>
        <w:spacing w:after="0" w:line="276" w:lineRule="auto"/>
        <w:ind w:firstLine="708"/>
        <w:jc w:val="both"/>
        <w:outlineLvl w:val="1"/>
        <w:rPr>
          <w:rFonts w:ascii="Times New Roman" w:hAnsi="Times New Roman" w:cs="Times New Roman"/>
          <w:bCs/>
          <w:i/>
          <w:sz w:val="28"/>
          <w:szCs w:val="28"/>
        </w:rPr>
      </w:pPr>
      <w:r w:rsidRPr="00381952">
        <w:rPr>
          <w:rFonts w:ascii="Times New Roman" w:hAnsi="Times New Roman" w:cs="Times New Roman"/>
          <w:i/>
          <w:color w:val="000000"/>
          <w:sz w:val="28"/>
          <w:szCs w:val="28"/>
        </w:rPr>
        <w:t xml:space="preserve">2. </w:t>
      </w:r>
      <w:proofErr w:type="spellStart"/>
      <w:r w:rsidRPr="00381952">
        <w:rPr>
          <w:rFonts w:ascii="Times New Roman" w:hAnsi="Times New Roman" w:cs="Times New Roman"/>
          <w:i/>
          <w:color w:val="000000"/>
          <w:sz w:val="28"/>
          <w:szCs w:val="28"/>
        </w:rPr>
        <w:t>Агрегативная</w:t>
      </w:r>
      <w:proofErr w:type="spellEnd"/>
      <w:r w:rsidRPr="00381952">
        <w:rPr>
          <w:rFonts w:ascii="Times New Roman" w:hAnsi="Times New Roman" w:cs="Times New Roman"/>
          <w:i/>
          <w:color w:val="000000"/>
          <w:sz w:val="28"/>
          <w:szCs w:val="28"/>
        </w:rPr>
        <w:t xml:space="preserve"> устойчивость лиофобных коллоидов. </w:t>
      </w:r>
    </w:p>
    <w:p w14:paraId="296ABE0F" w14:textId="77777777"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После рассмотрения оптических свойств закономерно перейти к вопросу, который определяет само существование коллоидных систем в их </w:t>
      </w:r>
      <w:proofErr w:type="spellStart"/>
      <w:r w:rsidRPr="00381952">
        <w:rPr>
          <w:color w:val="0F1115"/>
          <w:sz w:val="28"/>
          <w:szCs w:val="28"/>
        </w:rPr>
        <w:t>термодинамически</w:t>
      </w:r>
      <w:proofErr w:type="spellEnd"/>
      <w:r w:rsidRPr="00381952">
        <w:rPr>
          <w:color w:val="0F1115"/>
          <w:sz w:val="28"/>
          <w:szCs w:val="28"/>
        </w:rPr>
        <w:t xml:space="preserve"> неравновесном состоянии – к </w:t>
      </w:r>
      <w:proofErr w:type="spellStart"/>
      <w:r w:rsidRPr="00381952">
        <w:rPr>
          <w:color w:val="0F1115"/>
          <w:sz w:val="28"/>
          <w:szCs w:val="28"/>
        </w:rPr>
        <w:t>агрегативной</w:t>
      </w:r>
      <w:proofErr w:type="spellEnd"/>
      <w:r w:rsidRPr="00381952">
        <w:rPr>
          <w:color w:val="0F1115"/>
          <w:sz w:val="28"/>
          <w:szCs w:val="28"/>
        </w:rPr>
        <w:t xml:space="preserve"> устойчивости лиофобных коллоидов. Если лиофильные коллоиды (например, растворы высокомолекулярных соединений) образуются самопроизвольно и устойчивы </w:t>
      </w:r>
      <w:r w:rsidRPr="00381952">
        <w:rPr>
          <w:color w:val="0F1115"/>
          <w:sz w:val="28"/>
          <w:szCs w:val="28"/>
        </w:rPr>
        <w:lastRenderedPageBreak/>
        <w:t>вследствие термодинамического сродства к растворителю, то лиофобные системы, такие как золи металлов, гидроксидов, многих неорганических веществ, существуют только благодаря кинетической стабильности. Понимание того, почему такие системы могут не слипаться годами, а в определённый момент мгновенно коагулировать, составляет одну из фундаментальных задач коллоидной химии, имеющую огромное практическое значение – от очистки воды до производства лакокрасочных материалов и биомедицинских препаратов.</w:t>
      </w:r>
    </w:p>
    <w:p w14:paraId="7F0A1252" w14:textId="77777777"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proofErr w:type="spellStart"/>
      <w:r w:rsidRPr="00381952">
        <w:rPr>
          <w:color w:val="0F1115"/>
          <w:sz w:val="28"/>
          <w:szCs w:val="28"/>
        </w:rPr>
        <w:t>Агрегативная</w:t>
      </w:r>
      <w:proofErr w:type="spellEnd"/>
      <w:r w:rsidRPr="00381952">
        <w:rPr>
          <w:color w:val="0F1115"/>
          <w:sz w:val="28"/>
          <w:szCs w:val="28"/>
        </w:rPr>
        <w:t xml:space="preserve"> устойчивость – это способность дисперсной фазы сопротивляться укрупнению частиц, то есть сохранять степень дисперсности. Она не связана с </w:t>
      </w:r>
      <w:proofErr w:type="spellStart"/>
      <w:r w:rsidRPr="00381952">
        <w:rPr>
          <w:color w:val="0F1115"/>
          <w:sz w:val="28"/>
          <w:szCs w:val="28"/>
        </w:rPr>
        <w:t>седиментационной</w:t>
      </w:r>
      <w:proofErr w:type="spellEnd"/>
      <w:r w:rsidRPr="00381952">
        <w:rPr>
          <w:color w:val="0F1115"/>
          <w:sz w:val="28"/>
          <w:szCs w:val="28"/>
        </w:rPr>
        <w:t xml:space="preserve"> устойчивостью (способностью не оседать под действием гравитации), хотя на практике эти два вида устойчивости часто взаимосвязаны. Для лиофобных золей, частицы которых находятся в постоянном броуновском движении, каждое столкновение потенциально может привести к слипанию, если силы притяжения между частицами преобладают над силами отталкивания. Следовательно, устойчивость определяется балансом энергий </w:t>
      </w:r>
      <w:proofErr w:type="spellStart"/>
      <w:r w:rsidRPr="00381952">
        <w:rPr>
          <w:color w:val="0F1115"/>
          <w:sz w:val="28"/>
          <w:szCs w:val="28"/>
        </w:rPr>
        <w:t>межчастичного</w:t>
      </w:r>
      <w:proofErr w:type="spellEnd"/>
      <w:r w:rsidRPr="00381952">
        <w:rPr>
          <w:color w:val="0F1115"/>
          <w:sz w:val="28"/>
          <w:szCs w:val="28"/>
        </w:rPr>
        <w:t xml:space="preserve"> взаимодействия.</w:t>
      </w:r>
    </w:p>
    <w:p w14:paraId="282EAB17" w14:textId="77777777" w:rsidR="00966990"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Теоретической основой современного учения об </w:t>
      </w:r>
      <w:proofErr w:type="spellStart"/>
      <w:r w:rsidRPr="00381952">
        <w:rPr>
          <w:color w:val="0F1115"/>
          <w:sz w:val="28"/>
          <w:szCs w:val="28"/>
        </w:rPr>
        <w:t>агрегативной</w:t>
      </w:r>
      <w:proofErr w:type="spellEnd"/>
      <w:r w:rsidRPr="00381952">
        <w:rPr>
          <w:color w:val="0F1115"/>
          <w:sz w:val="28"/>
          <w:szCs w:val="28"/>
        </w:rPr>
        <w:t xml:space="preserve"> устойчивости служит классическая теория Дерягина – Ландау – </w:t>
      </w:r>
      <w:proofErr w:type="spellStart"/>
      <w:r w:rsidRPr="00381952">
        <w:rPr>
          <w:color w:val="0F1115"/>
          <w:sz w:val="28"/>
          <w:szCs w:val="28"/>
        </w:rPr>
        <w:t>Фервея</w:t>
      </w:r>
      <w:proofErr w:type="spellEnd"/>
      <w:r w:rsidRPr="00381952">
        <w:rPr>
          <w:color w:val="0F1115"/>
          <w:sz w:val="28"/>
          <w:szCs w:val="28"/>
        </w:rPr>
        <w:t xml:space="preserve"> – </w:t>
      </w:r>
      <w:proofErr w:type="spellStart"/>
      <w:r w:rsidRPr="00381952">
        <w:rPr>
          <w:color w:val="0F1115"/>
          <w:sz w:val="28"/>
          <w:szCs w:val="28"/>
        </w:rPr>
        <w:t>Овербека</w:t>
      </w:r>
      <w:proofErr w:type="spellEnd"/>
      <w:r w:rsidRPr="00381952">
        <w:rPr>
          <w:color w:val="0F1115"/>
          <w:sz w:val="28"/>
          <w:szCs w:val="28"/>
        </w:rPr>
        <w:t>, известная как теория ДЛФО. Эта теория рассматривает суммарную энергию взаимодействия двух коллоидных частиц как сумму двух составляющих: энергии притяжения, обусловленной ван-дер-ваальсовыми силами (она обратно пропорциональна расстоянию между частицами и зависит от их размера и природы материала), и энергии электростатического отталкивания, возникающего из-за перекрытия диффузных ионных оболочек, окружающих частицы в полярной среде. График зависимости потенциальной энергии от расстояния между поверхностями частиц имеет характерный вид.</w:t>
      </w:r>
    </w:p>
    <w:p w14:paraId="406DE1EE" w14:textId="464A370C"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На малых расстояниях доминирует отталкивание (так называемый барьер), на очень близких – притяжение (глубокий потенциальный минимум, отвечающий контакту частиц), а на промежуточных – может существовать вторичный минимум, более пологий, который часто приводит к обратимому образованию рыхлых </w:t>
      </w:r>
      <w:proofErr w:type="spellStart"/>
      <w:r w:rsidRPr="00381952">
        <w:rPr>
          <w:color w:val="0F1115"/>
          <w:sz w:val="28"/>
          <w:szCs w:val="28"/>
        </w:rPr>
        <w:t>флокул</w:t>
      </w:r>
      <w:proofErr w:type="spellEnd"/>
      <w:r w:rsidRPr="00381952">
        <w:rPr>
          <w:color w:val="0F1115"/>
          <w:sz w:val="28"/>
          <w:szCs w:val="28"/>
        </w:rPr>
        <w:t xml:space="preserve">. Если энергетический барьер достаточно высок (порядка 10–20 единиц </w:t>
      </w:r>
      <w:proofErr w:type="spellStart"/>
      <w:r w:rsidRPr="00381952">
        <w:rPr>
          <w:color w:val="0F1115"/>
          <w:sz w:val="28"/>
          <w:szCs w:val="28"/>
        </w:rPr>
        <w:t>kT</w:t>
      </w:r>
      <w:proofErr w:type="spellEnd"/>
      <w:r w:rsidRPr="00381952">
        <w:rPr>
          <w:color w:val="0F1115"/>
          <w:sz w:val="28"/>
          <w:szCs w:val="28"/>
        </w:rPr>
        <w:t>), броуновские столкновения не могут преодолеть его, и система остаётся агрегативно устойчивой. Если же барьер снижается (например, при добавлении электролита, сжимающего диффузный слой) или исчезает, каждое столкновение становится эффективным, и начинается быстрая коагуляция.</w:t>
      </w:r>
    </w:p>
    <w:p w14:paraId="528130F7" w14:textId="77777777"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Центральное понятие в этом механизме – критическая концентрация коагуляции, то есть минимальная концентрация электролита, при которой </w:t>
      </w:r>
      <w:r w:rsidRPr="00381952">
        <w:rPr>
          <w:color w:val="0F1115"/>
          <w:sz w:val="28"/>
          <w:szCs w:val="28"/>
        </w:rPr>
        <w:lastRenderedPageBreak/>
        <w:t>начинается быстрая коагуляция. Теория ДЛФО предсказывает и экспериментально подтверждает правило Шульце – Гарди: коагулирующая способность иона определяется его зарядом, причём для противоположно заряженных ионов (коагулирующих) критическая концентрация обратно пропорциональна шестой степени валентности. Иными словами, трёхзарядные ионы (например, Al³⁺ или Fe³⁺) коагулируют отрицательные золи при концентрациях в сотни и тысячи раз меньших, чем однозарядные. Это правило имеет огромное практическое применение: оно лежит в основе выбора коагулянтов для очистки воды, осаждения промышленных выбросов и многих технологических процессов.</w:t>
      </w:r>
    </w:p>
    <w:p w14:paraId="6FCF5E7B" w14:textId="77777777" w:rsidR="00966990"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Однако электростатическая стабилизация – не единственный механизм. В неполярных средах или в системах с высокой ионной силой, где двойной электрический слой сильно сжат, на первый план выходит стерическая стабилизация. Она возникает, когда поверхность частиц покрыта слоем адсорбированных полимеров (или олигомеров), создающих структурно-механический барьер. При сближении частиц полимерные цепи сжимаются, что приводит к возрастанию осмотического давления в области перекрытия и возникновению сил отталкивания, препятствующих слипанию. </w:t>
      </w:r>
    </w:p>
    <w:p w14:paraId="414054D6" w14:textId="21666221"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Такой механизм обеспечивает устойчивость многих биологических коллоидов (клеточных суспензий, липопротеидов), а также широко используется в промышленности для стабилизации красок, косметических эмульсий и лекарственных форм. Важно отметить, что стерическая стабилизация может быть эффективна и в водных, и в органических средах, и она менее чувствительна к действию электролитов, что делает её особенно ценной.</w:t>
      </w:r>
    </w:p>
    <w:p w14:paraId="5C037F2A" w14:textId="77777777"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proofErr w:type="spellStart"/>
      <w:r w:rsidRPr="00381952">
        <w:rPr>
          <w:color w:val="0F1115"/>
          <w:sz w:val="28"/>
          <w:szCs w:val="28"/>
        </w:rPr>
        <w:t>Агрегативная</w:t>
      </w:r>
      <w:proofErr w:type="spellEnd"/>
      <w:r w:rsidRPr="00381952">
        <w:rPr>
          <w:color w:val="0F1115"/>
          <w:sz w:val="28"/>
          <w:szCs w:val="28"/>
        </w:rPr>
        <w:t xml:space="preserve"> устойчивость может нарушаться под действием различных факторов: добавления электролитов (электролитная коагуляция), изменения температуры, механического воздействия, добавления неионогенных поверхностно-активных веществ, способных вытеснять стабилизатор, или под действием микроорганизмов. В зависимости от механизма различают концентрационную коагуляцию (когда барьер снижается из-за уменьшения дзета-потенциала при сжатии диффузного слоя) и </w:t>
      </w:r>
      <w:proofErr w:type="spellStart"/>
      <w:r w:rsidRPr="00381952">
        <w:rPr>
          <w:color w:val="0F1115"/>
          <w:sz w:val="28"/>
          <w:szCs w:val="28"/>
        </w:rPr>
        <w:t>нейтрализационную</w:t>
      </w:r>
      <w:proofErr w:type="spellEnd"/>
      <w:r w:rsidRPr="00381952">
        <w:rPr>
          <w:color w:val="0F1115"/>
          <w:sz w:val="28"/>
          <w:szCs w:val="28"/>
        </w:rPr>
        <w:t xml:space="preserve"> коагуляцию (когда адсорбция </w:t>
      </w:r>
      <w:proofErr w:type="spellStart"/>
      <w:r w:rsidRPr="00381952">
        <w:rPr>
          <w:color w:val="0F1115"/>
          <w:sz w:val="28"/>
          <w:szCs w:val="28"/>
        </w:rPr>
        <w:t>противоионов</w:t>
      </w:r>
      <w:proofErr w:type="spellEnd"/>
      <w:r w:rsidRPr="00381952">
        <w:rPr>
          <w:color w:val="0F1115"/>
          <w:sz w:val="28"/>
          <w:szCs w:val="28"/>
        </w:rPr>
        <w:t xml:space="preserve"> или заряженных молекул полностью снимает заряд частиц). Важно, что процесс коагуляции часто проходит через стадию образования рыхлых, обратимых агрегатов (флокуляцию), которые затем могут уплотняться в необратимые конгломераты.</w:t>
      </w:r>
    </w:p>
    <w:p w14:paraId="0D325DE8" w14:textId="77777777" w:rsidR="00381952" w:rsidRPr="00381952" w:rsidRDefault="00381952" w:rsidP="00E4391F">
      <w:pPr>
        <w:pStyle w:val="ds-markdown-paragraph"/>
        <w:shd w:val="clear" w:color="auto" w:fill="FFFFFF"/>
        <w:spacing w:before="0" w:beforeAutospacing="0" w:after="0" w:afterAutospacing="0" w:line="276" w:lineRule="auto"/>
        <w:jc w:val="both"/>
        <w:rPr>
          <w:color w:val="0F1115"/>
          <w:sz w:val="28"/>
          <w:szCs w:val="28"/>
        </w:rPr>
      </w:pPr>
      <w:r w:rsidRPr="00381952">
        <w:rPr>
          <w:color w:val="0F1115"/>
          <w:sz w:val="28"/>
          <w:szCs w:val="28"/>
        </w:rPr>
        <w:t xml:space="preserve">Современные представления об </w:t>
      </w:r>
      <w:proofErr w:type="spellStart"/>
      <w:r w:rsidRPr="00381952">
        <w:rPr>
          <w:color w:val="0F1115"/>
          <w:sz w:val="28"/>
          <w:szCs w:val="28"/>
        </w:rPr>
        <w:t>агрегативной</w:t>
      </w:r>
      <w:proofErr w:type="spellEnd"/>
      <w:r w:rsidRPr="00381952">
        <w:rPr>
          <w:color w:val="0F1115"/>
          <w:sz w:val="28"/>
          <w:szCs w:val="28"/>
        </w:rPr>
        <w:t xml:space="preserve"> устойчивости выходят за рамки классической теории ДЛФО, учитывая такие факторы, как неоднородность </w:t>
      </w:r>
      <w:r w:rsidRPr="00381952">
        <w:rPr>
          <w:color w:val="0F1115"/>
          <w:sz w:val="28"/>
          <w:szCs w:val="28"/>
        </w:rPr>
        <w:lastRenderedPageBreak/>
        <w:t>поверхности частиц, влияние формы частиц, эффекты сольватации, наличие специфической адсорбции ионов, а также гидродинамические взаимодействия. Для наночастиц, размер которых сопоставим с толщиной двойного слоя, необходимо учитывать кривизну поверхности и дискретность заряда. Тем не менее, основные принципы, заложенные более полувека назад, остаются фундаментом, на котором строится понимание устойчивости коллоидных систем.</w:t>
      </w:r>
    </w:p>
    <w:p w14:paraId="6049331E" w14:textId="77777777"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Для практических целей умение управлять </w:t>
      </w:r>
      <w:proofErr w:type="spellStart"/>
      <w:r w:rsidRPr="00381952">
        <w:rPr>
          <w:color w:val="0F1115"/>
          <w:sz w:val="28"/>
          <w:szCs w:val="28"/>
        </w:rPr>
        <w:t>агрегативной</w:t>
      </w:r>
      <w:proofErr w:type="spellEnd"/>
      <w:r w:rsidRPr="00381952">
        <w:rPr>
          <w:color w:val="0F1115"/>
          <w:sz w:val="28"/>
          <w:szCs w:val="28"/>
        </w:rPr>
        <w:t xml:space="preserve"> устойчивостью – это способность либо сохранять систему стабильной на протяжении всего срока эксплуатации (краски, эмульсии, фармацевтические суспензии), либо, наоборот, вызывать коагуляцию тогда, когда это необходимо (осаждение взвесей в очистке воды, выделение целевого продукта из реакционной смеси, разрушение эмульсий при переработке нефти). В биологии и медицине понимание механизмов </w:t>
      </w:r>
      <w:proofErr w:type="spellStart"/>
      <w:r w:rsidRPr="00381952">
        <w:rPr>
          <w:color w:val="0F1115"/>
          <w:sz w:val="28"/>
          <w:szCs w:val="28"/>
        </w:rPr>
        <w:t>агрегативной</w:t>
      </w:r>
      <w:proofErr w:type="spellEnd"/>
      <w:r w:rsidRPr="00381952">
        <w:rPr>
          <w:color w:val="0F1115"/>
          <w:sz w:val="28"/>
          <w:szCs w:val="28"/>
        </w:rPr>
        <w:t xml:space="preserve"> устойчивости позволяет объяснять такие явления, как агрегация тромбоцитов, образование атеросклеротических бляшек, стабильность </w:t>
      </w:r>
      <w:proofErr w:type="spellStart"/>
      <w:r w:rsidRPr="00381952">
        <w:rPr>
          <w:color w:val="0F1115"/>
          <w:sz w:val="28"/>
          <w:szCs w:val="28"/>
        </w:rPr>
        <w:t>липосомальных</w:t>
      </w:r>
      <w:proofErr w:type="spellEnd"/>
      <w:r w:rsidRPr="00381952">
        <w:rPr>
          <w:color w:val="0F1115"/>
          <w:sz w:val="28"/>
          <w:szCs w:val="28"/>
        </w:rPr>
        <w:t xml:space="preserve"> препаратов в кровотоке.</w:t>
      </w:r>
    </w:p>
    <w:p w14:paraId="733AFBAF" w14:textId="77777777" w:rsidR="00381952" w:rsidRPr="00381952" w:rsidRDefault="00381952" w:rsidP="00E4391F">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Таким образом, </w:t>
      </w:r>
      <w:proofErr w:type="spellStart"/>
      <w:r w:rsidRPr="00381952">
        <w:rPr>
          <w:color w:val="0F1115"/>
          <w:sz w:val="28"/>
          <w:szCs w:val="28"/>
        </w:rPr>
        <w:t>агрегативная</w:t>
      </w:r>
      <w:proofErr w:type="spellEnd"/>
      <w:r w:rsidRPr="00381952">
        <w:rPr>
          <w:color w:val="0F1115"/>
          <w:sz w:val="28"/>
          <w:szCs w:val="28"/>
        </w:rPr>
        <w:t xml:space="preserve"> устойчивость лиофобных коллоидов является не просто теоретическим разделом коллоидной химии, а ключевым звеном, связывающим фундаментальные знания о межмолекулярных взаимодействиях с широким спектром практических задач. От того, насколько глубоко исследователь понимает баланс сил притяжения и отталкивания на </w:t>
      </w:r>
      <w:proofErr w:type="spellStart"/>
      <w:r w:rsidRPr="00381952">
        <w:rPr>
          <w:color w:val="0F1115"/>
          <w:sz w:val="28"/>
          <w:szCs w:val="28"/>
        </w:rPr>
        <w:t>наноуровне</w:t>
      </w:r>
      <w:proofErr w:type="spellEnd"/>
      <w:r w:rsidRPr="00381952">
        <w:rPr>
          <w:color w:val="0F1115"/>
          <w:sz w:val="28"/>
          <w:szCs w:val="28"/>
        </w:rPr>
        <w:t>, зависит его способность создавать стабильные наноматериалы, разрабатывать эффективные системы доставки лекарств, управлять технологическими процессами, связанными с дисперсными системами. В учебном процессе изучение этой темы завершает формирование целостного представления о коллоидном состоянии вещества, объединяя знания о строении двойного электрического слоя, адсорбции, молекулярной физике и прикладных аспектах, что соответствует требованиям современного химического образования, нацеленного на развитие системного мышления и готовности к решению междисциплинарных задач.</w:t>
      </w:r>
    </w:p>
    <w:p w14:paraId="25819C3A" w14:textId="78531A49" w:rsidR="00A767DD" w:rsidRPr="00381952" w:rsidRDefault="00A767DD" w:rsidP="00381952">
      <w:pPr>
        <w:shd w:val="clear" w:color="auto" w:fill="FFFFFF"/>
        <w:spacing w:after="0" w:line="276" w:lineRule="auto"/>
        <w:ind w:firstLine="708"/>
        <w:jc w:val="both"/>
        <w:outlineLvl w:val="2"/>
        <w:rPr>
          <w:rFonts w:ascii="Times New Roman" w:eastAsia="Times New Roman" w:hAnsi="Times New Roman" w:cs="Times New Roman"/>
          <w:color w:val="0F1115"/>
          <w:sz w:val="28"/>
          <w:szCs w:val="28"/>
          <w:lang w:eastAsia="ru-RU"/>
        </w:rPr>
      </w:pPr>
    </w:p>
    <w:p w14:paraId="7F45F03B" w14:textId="77777777" w:rsidR="00523140" w:rsidRDefault="00381952" w:rsidP="00381952">
      <w:pPr>
        <w:pStyle w:val="ds-markdown-paragraph"/>
        <w:shd w:val="clear" w:color="auto" w:fill="FFFFFF"/>
        <w:spacing w:before="0" w:beforeAutospacing="0" w:after="0" w:afterAutospacing="0" w:line="276" w:lineRule="auto"/>
        <w:ind w:firstLine="708"/>
        <w:jc w:val="both"/>
        <w:rPr>
          <w:i/>
          <w:color w:val="000000"/>
          <w:sz w:val="28"/>
          <w:szCs w:val="28"/>
        </w:rPr>
      </w:pPr>
      <w:r w:rsidRPr="00381952">
        <w:rPr>
          <w:i/>
          <w:color w:val="000000"/>
          <w:sz w:val="28"/>
          <w:szCs w:val="28"/>
        </w:rPr>
        <w:t>3. Строение коллоидной мицеллы.</w:t>
      </w:r>
    </w:p>
    <w:p w14:paraId="2E7DED70" w14:textId="31BB7360"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i/>
          <w:sz w:val="28"/>
          <w:szCs w:val="28"/>
        </w:rPr>
        <w:t xml:space="preserve"> </w:t>
      </w:r>
      <w:r w:rsidRPr="00381952">
        <w:rPr>
          <w:color w:val="0F1115"/>
          <w:sz w:val="28"/>
          <w:szCs w:val="28"/>
        </w:rPr>
        <w:t xml:space="preserve">Строение коллоидной мицеллы </w:t>
      </w:r>
      <w:proofErr w:type="gramStart"/>
      <w:r w:rsidRPr="00381952">
        <w:rPr>
          <w:color w:val="0F1115"/>
          <w:sz w:val="28"/>
          <w:szCs w:val="28"/>
        </w:rPr>
        <w:t>- это</w:t>
      </w:r>
      <w:proofErr w:type="gramEnd"/>
      <w:r w:rsidRPr="00381952">
        <w:rPr>
          <w:color w:val="0F1115"/>
          <w:sz w:val="28"/>
          <w:szCs w:val="28"/>
        </w:rPr>
        <w:t xml:space="preserve"> центральный вопрос учения о лиофобных золях, поскольку понимание того, как устроена отдельная коллоидная частица, позволяет объяснить механизмы электролитной коагуляции, электрофореза, </w:t>
      </w:r>
      <w:proofErr w:type="spellStart"/>
      <w:r w:rsidRPr="00381952">
        <w:rPr>
          <w:color w:val="0F1115"/>
          <w:sz w:val="28"/>
          <w:szCs w:val="28"/>
        </w:rPr>
        <w:t>электросмоса</w:t>
      </w:r>
      <w:proofErr w:type="spellEnd"/>
      <w:r w:rsidRPr="00381952">
        <w:rPr>
          <w:color w:val="0F1115"/>
          <w:sz w:val="28"/>
          <w:szCs w:val="28"/>
        </w:rPr>
        <w:t xml:space="preserve"> и других электрокинетических явлений, а также осознать природу </w:t>
      </w:r>
      <w:proofErr w:type="spellStart"/>
      <w:r w:rsidRPr="00381952">
        <w:rPr>
          <w:color w:val="0F1115"/>
          <w:sz w:val="28"/>
          <w:szCs w:val="28"/>
        </w:rPr>
        <w:t>агрегативной</w:t>
      </w:r>
      <w:proofErr w:type="spellEnd"/>
      <w:r w:rsidRPr="00381952">
        <w:rPr>
          <w:color w:val="0F1115"/>
          <w:sz w:val="28"/>
          <w:szCs w:val="28"/>
        </w:rPr>
        <w:t xml:space="preserve"> устойчивости, рассмотренной ранее. В отличие от молекулярных растворов, где частицы имеют определённый химический состав и строение, коллоидная мицелла </w:t>
      </w:r>
      <w:r w:rsidRPr="00381952">
        <w:rPr>
          <w:color w:val="0F1115"/>
          <w:sz w:val="28"/>
          <w:szCs w:val="28"/>
        </w:rPr>
        <w:lastRenderedPageBreak/>
        <w:t xml:space="preserve">представляет собой сложное, </w:t>
      </w:r>
      <w:proofErr w:type="spellStart"/>
      <w:r w:rsidRPr="00381952">
        <w:rPr>
          <w:color w:val="0F1115"/>
          <w:sz w:val="28"/>
          <w:szCs w:val="28"/>
        </w:rPr>
        <w:t>термодинамически</w:t>
      </w:r>
      <w:proofErr w:type="spellEnd"/>
      <w:r w:rsidRPr="00381952">
        <w:rPr>
          <w:color w:val="0F1115"/>
          <w:sz w:val="28"/>
          <w:szCs w:val="28"/>
        </w:rPr>
        <w:t xml:space="preserve"> неравновесное, но кинетически устойчивое образование, возникающее в результате протекания реакции в условиях, когда образуется малорастворимое соединение, склонное к образованию дисперсной фазы.</w:t>
      </w:r>
    </w:p>
    <w:p w14:paraId="300AA2BA"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Коллоидная мицелла любого лиофобного золя имеет принципиально единую схему строения, которая была разработана в трудах отечественных учёных, прежде всего П. А. </w:t>
      </w:r>
      <w:proofErr w:type="spellStart"/>
      <w:r w:rsidRPr="00381952">
        <w:rPr>
          <w:color w:val="0F1115"/>
          <w:sz w:val="28"/>
          <w:szCs w:val="28"/>
        </w:rPr>
        <w:t>Ребиндера</w:t>
      </w:r>
      <w:proofErr w:type="spellEnd"/>
      <w:r w:rsidRPr="00381952">
        <w:rPr>
          <w:color w:val="0F1115"/>
          <w:sz w:val="28"/>
          <w:szCs w:val="28"/>
        </w:rPr>
        <w:t xml:space="preserve">, А. Н. Фрумкина и их школ. В основе мицеллы лежит ядро – это агрегат молекул дисперсной фазы, имеющий кристаллическое или аморфное строение. Например, для золя иодида серебра, получаемого реакцией обмена, ядро состоит из молекул </w:t>
      </w:r>
      <w:proofErr w:type="spellStart"/>
      <w:r w:rsidRPr="00381952">
        <w:rPr>
          <w:color w:val="0F1115"/>
          <w:sz w:val="28"/>
          <w:szCs w:val="28"/>
        </w:rPr>
        <w:t>AgI</w:t>
      </w:r>
      <w:proofErr w:type="spellEnd"/>
      <w:r w:rsidRPr="00381952">
        <w:rPr>
          <w:color w:val="0F1115"/>
          <w:sz w:val="28"/>
          <w:szCs w:val="28"/>
        </w:rPr>
        <w:t>, образующих зародыши новой фазы. Однако ядро коллоидной частицы не является просто механической совокупностью молекул; его поверхность обладает избыточной свободной энергией и стремится к её снижению. Именно стремление уменьшить поверхностную энергию приводит к тому, что на поверхности ядра адсорбируются ионы, присутствующие в растворе и способные достраивать кристаллическую решётку или специфически взаимодействовать с поверхностью. Эти ионы называются потенциалопределяющими, поскольку они сообщают поверхности ядра электрический заряд и создают разность потенциалов между твёрдой фазой и окружающим раствором.</w:t>
      </w:r>
    </w:p>
    <w:p w14:paraId="23118686"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Как правило, в качестве потенциалопределяющих выступают ионы, входящие в состав ядра или способные образовывать с ним малорастворимые соединения. В случае золя иодида серебра, полученного в присутствии избытка иодида калия, потенциалопределяющими будут иодид-ионы I⁻, которые адсорбируются на поверхности ядра </w:t>
      </w:r>
      <w:proofErr w:type="spellStart"/>
      <w:r w:rsidRPr="00381952">
        <w:rPr>
          <w:color w:val="0F1115"/>
          <w:sz w:val="28"/>
          <w:szCs w:val="28"/>
        </w:rPr>
        <w:t>AgI</w:t>
      </w:r>
      <w:proofErr w:type="spellEnd"/>
      <w:r w:rsidRPr="00381952">
        <w:rPr>
          <w:color w:val="0F1115"/>
          <w:sz w:val="28"/>
          <w:szCs w:val="28"/>
        </w:rPr>
        <w:t>, достраивая решётку. Если же золь получают в избытке нитрата серебра, то потенциалопределяющими станут катионы Ag⁺. Таким образом, знак заряда коллоидной частицы определяется тем, какой из ионов, образующих малорастворимое соединение, находится в избытке в момент получения золя. Это положение имеет ключевое значение для практики, поскольку позволяет направленно получать коллоидные системы с заданным знаком заряда.</w:t>
      </w:r>
    </w:p>
    <w:p w14:paraId="2926079F" w14:textId="77777777" w:rsid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Адсорбированные на ядре потенциалопределяющие ионы удерживаются на его поверхности достаточно прочно и образуют так называемый адсорбционный слой. Вместе с ядром они составляют гранулу – ту частицу, которая движется в электрическом поле при электрофорезе.</w:t>
      </w:r>
    </w:p>
    <w:p w14:paraId="1ED89302" w14:textId="6B4833B8" w:rsid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Однако вокруг гранулы в растворе присутствуют ионы противоположного знака – </w:t>
      </w:r>
      <w:proofErr w:type="spellStart"/>
      <w:r w:rsidRPr="00381952">
        <w:rPr>
          <w:color w:val="0F1115"/>
          <w:sz w:val="28"/>
          <w:szCs w:val="28"/>
        </w:rPr>
        <w:t>противоионы</w:t>
      </w:r>
      <w:proofErr w:type="spellEnd"/>
      <w:r w:rsidRPr="00381952">
        <w:rPr>
          <w:color w:val="0F1115"/>
          <w:sz w:val="28"/>
          <w:szCs w:val="28"/>
        </w:rPr>
        <w:t xml:space="preserve">, которые притягиваются к заряженной поверхности электростатическими силами. Часть </w:t>
      </w:r>
      <w:proofErr w:type="spellStart"/>
      <w:r w:rsidRPr="00381952">
        <w:rPr>
          <w:color w:val="0F1115"/>
          <w:sz w:val="28"/>
          <w:szCs w:val="28"/>
        </w:rPr>
        <w:t>противоионов</w:t>
      </w:r>
      <w:proofErr w:type="spellEnd"/>
      <w:r w:rsidRPr="00381952">
        <w:rPr>
          <w:color w:val="0F1115"/>
          <w:sz w:val="28"/>
          <w:szCs w:val="28"/>
        </w:rPr>
        <w:t xml:space="preserve"> удерживается в непосредственной близости от адсорбционного слоя</w:t>
      </w:r>
      <w:r w:rsidR="00E4391F">
        <w:rPr>
          <w:color w:val="0F1115"/>
          <w:sz w:val="28"/>
          <w:szCs w:val="28"/>
        </w:rPr>
        <w:t xml:space="preserve"> </w:t>
      </w:r>
      <w:proofErr w:type="gramStart"/>
      <w:r w:rsidRPr="00381952">
        <w:rPr>
          <w:color w:val="0F1115"/>
          <w:sz w:val="28"/>
          <w:szCs w:val="28"/>
        </w:rPr>
        <w:t>за сольватных</w:t>
      </w:r>
      <w:r>
        <w:rPr>
          <w:color w:val="0F1115"/>
          <w:sz w:val="28"/>
          <w:szCs w:val="28"/>
        </w:rPr>
        <w:t xml:space="preserve"> </w:t>
      </w:r>
      <w:r w:rsidRPr="00381952">
        <w:rPr>
          <w:color w:val="0F1115"/>
          <w:sz w:val="28"/>
          <w:szCs w:val="28"/>
        </w:rPr>
        <w:t>связей</w:t>
      </w:r>
      <w:proofErr w:type="gramEnd"/>
      <w:r w:rsidRPr="00381952">
        <w:rPr>
          <w:color w:val="0F1115"/>
          <w:sz w:val="28"/>
          <w:szCs w:val="28"/>
        </w:rPr>
        <w:t xml:space="preserve"> и электростатического притяжения, образуя плотный слой </w:t>
      </w:r>
      <w:proofErr w:type="spellStart"/>
      <w:r w:rsidRPr="00381952">
        <w:rPr>
          <w:color w:val="0F1115"/>
          <w:sz w:val="28"/>
          <w:szCs w:val="28"/>
        </w:rPr>
        <w:lastRenderedPageBreak/>
        <w:t>противоионов</w:t>
      </w:r>
      <w:proofErr w:type="spellEnd"/>
      <w:r w:rsidRPr="00381952">
        <w:rPr>
          <w:color w:val="0F1115"/>
          <w:sz w:val="28"/>
          <w:szCs w:val="28"/>
        </w:rPr>
        <w:t xml:space="preserve"> (слой Штерна). Остальные </w:t>
      </w:r>
      <w:proofErr w:type="spellStart"/>
      <w:r w:rsidRPr="00381952">
        <w:rPr>
          <w:color w:val="0F1115"/>
          <w:sz w:val="28"/>
          <w:szCs w:val="28"/>
        </w:rPr>
        <w:t>противоионы</w:t>
      </w:r>
      <w:proofErr w:type="spellEnd"/>
      <w:r w:rsidRPr="00381952">
        <w:rPr>
          <w:color w:val="0F1115"/>
          <w:sz w:val="28"/>
          <w:szCs w:val="28"/>
        </w:rPr>
        <w:t xml:space="preserve"> распределяются в объёме раствора, постепенно рассеиваясь, и формируют диффузный слой. Совокупность адсорбционного слоя потенциалопределяющих ионов, слоя Штерна и диффузного слоя </w:t>
      </w:r>
      <w:proofErr w:type="spellStart"/>
      <w:r w:rsidRPr="00381952">
        <w:rPr>
          <w:color w:val="0F1115"/>
          <w:sz w:val="28"/>
          <w:szCs w:val="28"/>
        </w:rPr>
        <w:t>противоионов</w:t>
      </w:r>
      <w:proofErr w:type="spellEnd"/>
      <w:r w:rsidRPr="00381952">
        <w:rPr>
          <w:color w:val="0F1115"/>
          <w:sz w:val="28"/>
          <w:szCs w:val="28"/>
        </w:rPr>
        <w:t xml:space="preserve"> носит название двойного электрического слоя.</w:t>
      </w:r>
    </w:p>
    <w:p w14:paraId="72628B0F" w14:textId="430E8386"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Именно наличие этого слоя обеспечивает электростатическую стабилизацию коллоидной системы, создавая энергетический барьер, препятствующий сближению частиц на расстояние действия сил притяжения.</w:t>
      </w:r>
    </w:p>
    <w:p w14:paraId="497DAA1F"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Вся конструкция – ядро вместе с адсорбционным слоем потенциалопределяющих ионов и </w:t>
      </w:r>
      <w:proofErr w:type="spellStart"/>
      <w:r w:rsidRPr="00381952">
        <w:rPr>
          <w:color w:val="0F1115"/>
          <w:sz w:val="28"/>
          <w:szCs w:val="28"/>
        </w:rPr>
        <w:t>противоионами</w:t>
      </w:r>
      <w:proofErr w:type="spellEnd"/>
      <w:r w:rsidRPr="00381952">
        <w:rPr>
          <w:color w:val="0F1115"/>
          <w:sz w:val="28"/>
          <w:szCs w:val="28"/>
        </w:rPr>
        <w:t xml:space="preserve"> (как в плотном, так и в диффузном слое) – называется коллоидной мицеллой. Важнейшая особенность мицеллы заключается в её </w:t>
      </w:r>
      <w:proofErr w:type="spellStart"/>
      <w:r w:rsidRPr="00381952">
        <w:rPr>
          <w:color w:val="0F1115"/>
          <w:sz w:val="28"/>
          <w:szCs w:val="28"/>
        </w:rPr>
        <w:t>электронейтральности</w:t>
      </w:r>
      <w:proofErr w:type="spellEnd"/>
      <w:r w:rsidRPr="00381952">
        <w:rPr>
          <w:color w:val="0F1115"/>
          <w:sz w:val="28"/>
          <w:szCs w:val="28"/>
        </w:rPr>
        <w:t xml:space="preserve">: суммарный заряд ядра и адсорбированных потенциалопределяющих ионов компенсируется суммарным зарядом всех </w:t>
      </w:r>
      <w:proofErr w:type="spellStart"/>
      <w:r w:rsidRPr="00381952">
        <w:rPr>
          <w:color w:val="0F1115"/>
          <w:sz w:val="28"/>
          <w:szCs w:val="28"/>
        </w:rPr>
        <w:t>противоионов</w:t>
      </w:r>
      <w:proofErr w:type="spellEnd"/>
      <w:r w:rsidRPr="00381952">
        <w:rPr>
          <w:color w:val="0F1115"/>
          <w:sz w:val="28"/>
          <w:szCs w:val="28"/>
        </w:rPr>
        <w:t xml:space="preserve">, входящих в состав мицеллы. При этом гранула (ядро вместе с адсорбционным слоем и плотной частью </w:t>
      </w:r>
      <w:proofErr w:type="spellStart"/>
      <w:r w:rsidRPr="00381952">
        <w:rPr>
          <w:color w:val="0F1115"/>
          <w:sz w:val="28"/>
          <w:szCs w:val="28"/>
        </w:rPr>
        <w:t>противоионов</w:t>
      </w:r>
      <w:proofErr w:type="spellEnd"/>
      <w:r w:rsidRPr="00381952">
        <w:rPr>
          <w:color w:val="0F1115"/>
          <w:sz w:val="28"/>
          <w:szCs w:val="28"/>
        </w:rPr>
        <w:t xml:space="preserve">) может сохранять заряд, который уравновешивается </w:t>
      </w:r>
      <w:proofErr w:type="spellStart"/>
      <w:r w:rsidRPr="00381952">
        <w:rPr>
          <w:color w:val="0F1115"/>
          <w:sz w:val="28"/>
          <w:szCs w:val="28"/>
        </w:rPr>
        <w:t>противоионами</w:t>
      </w:r>
      <w:proofErr w:type="spellEnd"/>
      <w:r w:rsidRPr="00381952">
        <w:rPr>
          <w:color w:val="0F1115"/>
          <w:sz w:val="28"/>
          <w:szCs w:val="28"/>
        </w:rPr>
        <w:t xml:space="preserve"> диффузного слоя, находящимися уже вне гранулы. Это различие между мицеллой в целом (</w:t>
      </w:r>
      <w:proofErr w:type="spellStart"/>
      <w:r w:rsidRPr="00381952">
        <w:rPr>
          <w:color w:val="0F1115"/>
          <w:sz w:val="28"/>
          <w:szCs w:val="28"/>
        </w:rPr>
        <w:t>электронейтральной</w:t>
      </w:r>
      <w:proofErr w:type="spellEnd"/>
      <w:r w:rsidRPr="00381952">
        <w:rPr>
          <w:color w:val="0F1115"/>
          <w:sz w:val="28"/>
          <w:szCs w:val="28"/>
        </w:rPr>
        <w:t xml:space="preserve">) и гранулой (заряженной) чрезвычайно важно для понимания электрокинетических явлений: именно гранула движется в электрическом поле, а диффузный слой </w:t>
      </w:r>
      <w:proofErr w:type="spellStart"/>
      <w:r w:rsidRPr="00381952">
        <w:rPr>
          <w:color w:val="0F1115"/>
          <w:sz w:val="28"/>
          <w:szCs w:val="28"/>
        </w:rPr>
        <w:t>противоионов</w:t>
      </w:r>
      <w:proofErr w:type="spellEnd"/>
      <w:r w:rsidRPr="00381952">
        <w:rPr>
          <w:color w:val="0F1115"/>
          <w:sz w:val="28"/>
          <w:szCs w:val="28"/>
        </w:rPr>
        <w:t xml:space="preserve"> увлекается вместе с ней в той мере, в какой он связан </w:t>
      </w:r>
      <w:proofErr w:type="spellStart"/>
      <w:r w:rsidRPr="00381952">
        <w:rPr>
          <w:color w:val="0F1115"/>
          <w:sz w:val="28"/>
          <w:szCs w:val="28"/>
        </w:rPr>
        <w:t>электростатически</w:t>
      </w:r>
      <w:proofErr w:type="spellEnd"/>
      <w:r w:rsidRPr="00381952">
        <w:rPr>
          <w:color w:val="0F1115"/>
          <w:sz w:val="28"/>
          <w:szCs w:val="28"/>
        </w:rPr>
        <w:t>.</w:t>
      </w:r>
    </w:p>
    <w:p w14:paraId="52255AF5" w14:textId="77777777" w:rsid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Для формального описания строения мицеллы используется символическая запись, которая отражает все её составные части. </w:t>
      </w:r>
    </w:p>
    <w:p w14:paraId="5F786844" w14:textId="2944DED5" w:rsidR="00381952" w:rsidRDefault="00381952" w:rsidP="00381952">
      <w:pPr>
        <w:pStyle w:val="ds-markdown-paragraph"/>
        <w:shd w:val="clear" w:color="auto" w:fill="FFFFFF"/>
        <w:spacing w:before="0" w:beforeAutospacing="0" w:after="0" w:afterAutospacing="0" w:line="276" w:lineRule="auto"/>
        <w:jc w:val="both"/>
        <w:rPr>
          <w:color w:val="0F1115"/>
          <w:sz w:val="28"/>
          <w:szCs w:val="28"/>
        </w:rPr>
      </w:pPr>
      <w:r w:rsidRPr="00381952">
        <w:rPr>
          <w:color w:val="0F1115"/>
          <w:sz w:val="28"/>
          <w:szCs w:val="28"/>
        </w:rPr>
        <w:t>Например, для золя иодида серебра, стабилизированного избытком KI, формула мицеллы будет выглядеть следующим образом:</w:t>
      </w:r>
    </w:p>
    <w:p w14:paraId="7F7B6B34" w14:textId="77777777" w:rsidR="00523140" w:rsidRDefault="00523140" w:rsidP="00381952">
      <w:pPr>
        <w:pStyle w:val="ds-markdown-paragraph"/>
        <w:shd w:val="clear" w:color="auto" w:fill="FFFFFF"/>
        <w:spacing w:before="0" w:beforeAutospacing="0" w:after="0" w:afterAutospacing="0" w:line="276" w:lineRule="auto"/>
        <w:ind w:left="708"/>
        <w:jc w:val="both"/>
        <w:rPr>
          <w:color w:val="0F1115"/>
          <w:sz w:val="28"/>
          <w:szCs w:val="28"/>
        </w:rPr>
      </w:pPr>
    </w:p>
    <w:p w14:paraId="5221B3E9" w14:textId="71FFDAD7" w:rsidR="00523140" w:rsidRDefault="00381952" w:rsidP="00381952">
      <w:pPr>
        <w:pStyle w:val="ds-markdown-paragraph"/>
        <w:shd w:val="clear" w:color="auto" w:fill="FFFFFF"/>
        <w:spacing w:before="0" w:beforeAutospacing="0" w:after="0" w:afterAutospacing="0" w:line="276" w:lineRule="auto"/>
        <w:ind w:left="708"/>
        <w:jc w:val="both"/>
        <w:rPr>
          <w:color w:val="0F1115"/>
          <w:sz w:val="28"/>
          <w:szCs w:val="28"/>
        </w:rPr>
      </w:pPr>
      <w:r w:rsidRPr="00381952">
        <w:rPr>
          <w:color w:val="0F1115"/>
          <w:sz w:val="28"/>
          <w:szCs w:val="28"/>
        </w:rPr>
        <w:t>{m[</w:t>
      </w:r>
      <w:proofErr w:type="spellStart"/>
      <w:r w:rsidRPr="00381952">
        <w:rPr>
          <w:color w:val="0F1115"/>
          <w:sz w:val="28"/>
          <w:szCs w:val="28"/>
        </w:rPr>
        <w:t>AgI</w:t>
      </w:r>
      <w:proofErr w:type="spellEnd"/>
      <w:r w:rsidRPr="00381952">
        <w:rPr>
          <w:color w:val="0F1115"/>
          <w:sz w:val="28"/>
          <w:szCs w:val="28"/>
        </w:rPr>
        <w:t xml:space="preserve">] · </w:t>
      </w:r>
      <w:proofErr w:type="spellStart"/>
      <w:r w:rsidRPr="00381952">
        <w:rPr>
          <w:color w:val="0F1115"/>
          <w:sz w:val="28"/>
          <w:szCs w:val="28"/>
        </w:rPr>
        <w:t>nI</w:t>
      </w:r>
      <w:proofErr w:type="spellEnd"/>
      <w:r w:rsidRPr="00381952">
        <w:rPr>
          <w:color w:val="0F1115"/>
          <w:sz w:val="28"/>
          <w:szCs w:val="28"/>
        </w:rPr>
        <w:t>⁻ · (n-</w:t>
      </w:r>
      <w:proofErr w:type="gramStart"/>
      <w:r w:rsidRPr="00381952">
        <w:rPr>
          <w:color w:val="0F1115"/>
          <w:sz w:val="28"/>
          <w:szCs w:val="28"/>
        </w:rPr>
        <w:t>x)K</w:t>
      </w:r>
      <w:proofErr w:type="gramEnd"/>
      <w:r w:rsidRPr="00381952">
        <w:rPr>
          <w:color w:val="0F1115"/>
          <w:sz w:val="28"/>
          <w:szCs w:val="28"/>
        </w:rPr>
        <w:t xml:space="preserve">⁺}^{x-} · </w:t>
      </w:r>
      <w:proofErr w:type="spellStart"/>
      <w:r w:rsidRPr="00381952">
        <w:rPr>
          <w:color w:val="0F1115"/>
          <w:sz w:val="28"/>
          <w:szCs w:val="28"/>
        </w:rPr>
        <w:t>xK</w:t>
      </w:r>
      <w:proofErr w:type="spellEnd"/>
      <w:r w:rsidRPr="00381952">
        <w:rPr>
          <w:color w:val="0F1115"/>
          <w:sz w:val="28"/>
          <w:szCs w:val="28"/>
        </w:rPr>
        <w:t>⁺.</w:t>
      </w:r>
      <w:r w:rsidRPr="00381952">
        <w:rPr>
          <w:color w:val="0F1115"/>
          <w:sz w:val="28"/>
          <w:szCs w:val="28"/>
        </w:rPr>
        <w:br/>
      </w:r>
    </w:p>
    <w:p w14:paraId="097BFA7A" w14:textId="5879C259" w:rsidR="00381952" w:rsidRDefault="00381952" w:rsidP="00381952">
      <w:pPr>
        <w:pStyle w:val="ds-markdown-paragraph"/>
        <w:shd w:val="clear" w:color="auto" w:fill="FFFFFF"/>
        <w:spacing w:before="0" w:beforeAutospacing="0" w:after="0" w:afterAutospacing="0" w:line="276" w:lineRule="auto"/>
        <w:ind w:left="708"/>
        <w:jc w:val="both"/>
        <w:rPr>
          <w:color w:val="0F1115"/>
          <w:sz w:val="28"/>
          <w:szCs w:val="28"/>
        </w:rPr>
      </w:pPr>
      <w:r w:rsidRPr="00381952">
        <w:rPr>
          <w:color w:val="0F1115"/>
          <w:sz w:val="28"/>
          <w:szCs w:val="28"/>
        </w:rPr>
        <w:t>Здесь m[</w:t>
      </w:r>
      <w:proofErr w:type="spellStart"/>
      <w:r w:rsidRPr="00381952">
        <w:rPr>
          <w:color w:val="0F1115"/>
          <w:sz w:val="28"/>
          <w:szCs w:val="28"/>
        </w:rPr>
        <w:t>AgI</w:t>
      </w:r>
      <w:proofErr w:type="spellEnd"/>
      <w:r w:rsidRPr="00381952">
        <w:rPr>
          <w:color w:val="0F1115"/>
          <w:sz w:val="28"/>
          <w:szCs w:val="28"/>
        </w:rPr>
        <w:t xml:space="preserve">] – ядро, состоящее из m молекул иодида серебра; </w:t>
      </w:r>
    </w:p>
    <w:p w14:paraId="7F32BC96" w14:textId="77777777" w:rsidR="00523140" w:rsidRDefault="00523140" w:rsidP="00381952">
      <w:pPr>
        <w:pStyle w:val="ds-markdown-paragraph"/>
        <w:shd w:val="clear" w:color="auto" w:fill="FFFFFF"/>
        <w:spacing w:before="0" w:beforeAutospacing="0" w:after="0" w:afterAutospacing="0" w:line="276" w:lineRule="auto"/>
        <w:ind w:left="708"/>
        <w:jc w:val="both"/>
        <w:rPr>
          <w:color w:val="0F1115"/>
          <w:sz w:val="28"/>
          <w:szCs w:val="28"/>
        </w:rPr>
      </w:pPr>
    </w:p>
    <w:p w14:paraId="04E8289A" w14:textId="75F2D06C" w:rsidR="00381952" w:rsidRDefault="00381952" w:rsidP="00381952">
      <w:pPr>
        <w:pStyle w:val="ds-markdown-paragraph"/>
        <w:shd w:val="clear" w:color="auto" w:fill="FFFFFF"/>
        <w:spacing w:before="0" w:beforeAutospacing="0" w:after="0" w:afterAutospacing="0" w:line="276" w:lineRule="auto"/>
        <w:ind w:left="708"/>
        <w:jc w:val="both"/>
        <w:rPr>
          <w:color w:val="0F1115"/>
          <w:sz w:val="28"/>
          <w:szCs w:val="28"/>
        </w:rPr>
      </w:pPr>
      <w:proofErr w:type="spellStart"/>
      <w:r w:rsidRPr="00381952">
        <w:rPr>
          <w:color w:val="0F1115"/>
          <w:sz w:val="28"/>
          <w:szCs w:val="28"/>
        </w:rPr>
        <w:t>nI</w:t>
      </w:r>
      <w:proofErr w:type="spellEnd"/>
      <w:r w:rsidRPr="00381952">
        <w:rPr>
          <w:color w:val="0F1115"/>
          <w:sz w:val="28"/>
          <w:szCs w:val="28"/>
        </w:rPr>
        <w:t xml:space="preserve">⁻ – потенциалопределяющие ионы, адсорбированные на ядре; </w:t>
      </w:r>
    </w:p>
    <w:p w14:paraId="7D425CE6" w14:textId="77777777" w:rsidR="00523140" w:rsidRDefault="00523140" w:rsidP="00381952">
      <w:pPr>
        <w:pStyle w:val="ds-markdown-paragraph"/>
        <w:shd w:val="clear" w:color="auto" w:fill="FFFFFF"/>
        <w:spacing w:before="0" w:beforeAutospacing="0" w:after="0" w:afterAutospacing="0" w:line="276" w:lineRule="auto"/>
        <w:ind w:left="708"/>
        <w:jc w:val="both"/>
        <w:rPr>
          <w:color w:val="0F1115"/>
          <w:sz w:val="28"/>
          <w:szCs w:val="28"/>
        </w:rPr>
      </w:pPr>
    </w:p>
    <w:p w14:paraId="1D7B417A" w14:textId="75D81248" w:rsidR="00381952" w:rsidRDefault="00381952" w:rsidP="00381952">
      <w:pPr>
        <w:pStyle w:val="ds-markdown-paragraph"/>
        <w:shd w:val="clear" w:color="auto" w:fill="FFFFFF"/>
        <w:spacing w:before="0" w:beforeAutospacing="0" w:after="0" w:afterAutospacing="0" w:line="276" w:lineRule="auto"/>
        <w:ind w:left="708"/>
        <w:jc w:val="both"/>
        <w:rPr>
          <w:color w:val="0F1115"/>
          <w:sz w:val="28"/>
          <w:szCs w:val="28"/>
        </w:rPr>
      </w:pPr>
      <w:r w:rsidRPr="00381952">
        <w:rPr>
          <w:color w:val="0F1115"/>
          <w:sz w:val="28"/>
          <w:szCs w:val="28"/>
        </w:rPr>
        <w:t>(n-</w:t>
      </w:r>
      <w:proofErr w:type="gramStart"/>
      <w:r w:rsidRPr="00381952">
        <w:rPr>
          <w:color w:val="0F1115"/>
          <w:sz w:val="28"/>
          <w:szCs w:val="28"/>
        </w:rPr>
        <w:t>x)K</w:t>
      </w:r>
      <w:proofErr w:type="gramEnd"/>
      <w:r w:rsidRPr="00381952">
        <w:rPr>
          <w:color w:val="0F1115"/>
          <w:sz w:val="28"/>
          <w:szCs w:val="28"/>
        </w:rPr>
        <w:t xml:space="preserve">⁺ – </w:t>
      </w:r>
      <w:proofErr w:type="spellStart"/>
      <w:r w:rsidRPr="00381952">
        <w:rPr>
          <w:color w:val="0F1115"/>
          <w:sz w:val="28"/>
          <w:szCs w:val="28"/>
        </w:rPr>
        <w:t>противоионы</w:t>
      </w:r>
      <w:proofErr w:type="spellEnd"/>
      <w:r w:rsidRPr="00381952">
        <w:rPr>
          <w:color w:val="0F1115"/>
          <w:sz w:val="28"/>
          <w:szCs w:val="28"/>
        </w:rPr>
        <w:t xml:space="preserve"> калия, входящие в плотный слой (слой Штерна); </w:t>
      </w:r>
    </w:p>
    <w:p w14:paraId="327FFB23" w14:textId="77777777" w:rsidR="00381952" w:rsidRDefault="00381952" w:rsidP="00381952">
      <w:pPr>
        <w:pStyle w:val="ds-markdown-paragraph"/>
        <w:shd w:val="clear" w:color="auto" w:fill="FFFFFF"/>
        <w:spacing w:before="0" w:beforeAutospacing="0" w:after="0" w:afterAutospacing="0" w:line="276" w:lineRule="auto"/>
        <w:jc w:val="both"/>
        <w:rPr>
          <w:color w:val="0F1115"/>
          <w:sz w:val="28"/>
          <w:szCs w:val="28"/>
        </w:rPr>
      </w:pPr>
      <w:r w:rsidRPr="00381952">
        <w:rPr>
          <w:color w:val="0F1115"/>
          <w:sz w:val="28"/>
          <w:szCs w:val="28"/>
        </w:rPr>
        <w:t xml:space="preserve">вместе они образуют гранулу, заряд которой x⁻; далее следуют оставшиеся </w:t>
      </w:r>
      <w:proofErr w:type="spellStart"/>
      <w:r w:rsidRPr="00381952">
        <w:rPr>
          <w:color w:val="0F1115"/>
          <w:sz w:val="28"/>
          <w:szCs w:val="28"/>
        </w:rPr>
        <w:t>xK</w:t>
      </w:r>
      <w:proofErr w:type="spellEnd"/>
      <w:r w:rsidRPr="00381952">
        <w:rPr>
          <w:color w:val="0F1115"/>
          <w:sz w:val="28"/>
          <w:szCs w:val="28"/>
        </w:rPr>
        <w:t xml:space="preserve">⁺ – </w:t>
      </w:r>
      <w:proofErr w:type="spellStart"/>
      <w:r w:rsidRPr="00381952">
        <w:rPr>
          <w:color w:val="0F1115"/>
          <w:sz w:val="28"/>
          <w:szCs w:val="28"/>
        </w:rPr>
        <w:t>противоионы</w:t>
      </w:r>
      <w:proofErr w:type="spellEnd"/>
      <w:r w:rsidRPr="00381952">
        <w:rPr>
          <w:color w:val="0F1115"/>
          <w:sz w:val="28"/>
          <w:szCs w:val="28"/>
        </w:rPr>
        <w:t xml:space="preserve"> диффузного слоя. </w:t>
      </w:r>
    </w:p>
    <w:p w14:paraId="74F441D9" w14:textId="1C8B992C"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Вся запись в фигурных скобках описывает мицеллу как </w:t>
      </w:r>
      <w:proofErr w:type="spellStart"/>
      <w:r w:rsidRPr="00381952">
        <w:rPr>
          <w:color w:val="0F1115"/>
          <w:sz w:val="28"/>
          <w:szCs w:val="28"/>
        </w:rPr>
        <w:t>электронейтральную</w:t>
      </w:r>
      <w:proofErr w:type="spellEnd"/>
      <w:r w:rsidRPr="00381952">
        <w:rPr>
          <w:color w:val="0F1115"/>
          <w:sz w:val="28"/>
          <w:szCs w:val="28"/>
        </w:rPr>
        <w:t xml:space="preserve"> систему.</w:t>
      </w:r>
    </w:p>
    <w:p w14:paraId="598F12D3"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lastRenderedPageBreak/>
        <w:t xml:space="preserve">Следует подчеркнуть, что приведённая схема является идеализированной и в реальных системах параметры n, m, x зависят от множества факторов: концентрации исходных веществ, температуры, наличия посторонних электролитов, времени созревания золя. Тем не менее, эта модель позволяет объяснить экспериментально наблюдаемые закономерности – зависимость электрокинетического потенциала от концентрации электролита, изменение устойчивости при добавлении коагулянтов, явления перезарядки коллоидных частиц при избыточной адсорбции </w:t>
      </w:r>
      <w:proofErr w:type="spellStart"/>
      <w:r w:rsidRPr="00381952">
        <w:rPr>
          <w:color w:val="0F1115"/>
          <w:sz w:val="28"/>
          <w:szCs w:val="28"/>
        </w:rPr>
        <w:t>противоионов</w:t>
      </w:r>
      <w:proofErr w:type="spellEnd"/>
      <w:r w:rsidRPr="00381952">
        <w:rPr>
          <w:color w:val="0F1115"/>
          <w:sz w:val="28"/>
          <w:szCs w:val="28"/>
        </w:rPr>
        <w:t>.</w:t>
      </w:r>
    </w:p>
    <w:p w14:paraId="60D1FF31"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Практическое значение знаний о строении коллоидной мицеллы трудно переоценить. В химической технологии, зная строение мицеллы, можно подбирать условия для получения устойчивых золей, предсказывать их поведение при смешивании, выбирать эффективные коагулянты. В фармации и косметологии управление зарядом мицелл позволяет создавать стабильные эмульсии и суспензии. В биологии многие клеточные структуры и биологические жидкости также подчиняются законам коллоидной химии, и представление о строении мицелл помогает моделировать поведение липопротеидов, везикул и мембран.</w:t>
      </w:r>
    </w:p>
    <w:p w14:paraId="07F24F47" w14:textId="77777777" w:rsidR="00523140"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Таким образом, строение коллоидной мицеллы является фундаментальной концепцией, объединяющей представления о поверхностных явлениях, адсорбции, двойном электрическом слое и электрокинетических свойствах. </w:t>
      </w:r>
    </w:p>
    <w:p w14:paraId="7337F322" w14:textId="2CEC7FDF"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Понимание этой структуры позволяет перейти от феноменологического описания коллоидных систем к осознанному управлению их свойствами, что составляет важнейшую задачу современной коллоидной химии и нанотехнологии. В учебном процессе эта тема служит логическим связующим звеном между ранее изученными разделами (дисперсные системы, адсорбция, устойчивость) и последующими темами, такими как электрокинетические явления, методы очистки и анализа коллоидных систем, что соответствует системному подходу к формированию знаний в области химии.</w:t>
      </w:r>
    </w:p>
    <w:p w14:paraId="27244BB8" w14:textId="3679AC95" w:rsidR="00A767DD" w:rsidRPr="00381952" w:rsidRDefault="00A767DD" w:rsidP="00381952">
      <w:pPr>
        <w:shd w:val="clear" w:color="auto" w:fill="FFFFFF"/>
        <w:spacing w:after="0" w:line="276" w:lineRule="auto"/>
        <w:jc w:val="both"/>
        <w:outlineLvl w:val="2"/>
        <w:rPr>
          <w:rFonts w:ascii="Times New Roman" w:eastAsia="Times New Roman" w:hAnsi="Times New Roman" w:cs="Times New Roman"/>
          <w:color w:val="0F1115"/>
          <w:sz w:val="28"/>
          <w:szCs w:val="28"/>
          <w:lang w:eastAsia="ru-RU"/>
        </w:rPr>
      </w:pPr>
    </w:p>
    <w:p w14:paraId="4D910722" w14:textId="77777777" w:rsidR="00523140" w:rsidRDefault="00381952" w:rsidP="00381952">
      <w:pPr>
        <w:shd w:val="clear" w:color="auto" w:fill="FFFFFF"/>
        <w:spacing w:after="0" w:line="276" w:lineRule="auto"/>
        <w:ind w:firstLine="708"/>
        <w:jc w:val="both"/>
        <w:outlineLvl w:val="1"/>
        <w:rPr>
          <w:rFonts w:ascii="Times New Roman" w:hAnsi="Times New Roman" w:cs="Times New Roman"/>
          <w:i/>
          <w:color w:val="000000"/>
          <w:sz w:val="28"/>
          <w:szCs w:val="28"/>
        </w:rPr>
      </w:pPr>
      <w:r w:rsidRPr="00381952">
        <w:rPr>
          <w:rFonts w:ascii="Times New Roman" w:eastAsia="Times New Roman" w:hAnsi="Times New Roman" w:cs="Times New Roman"/>
          <w:i/>
          <w:iCs/>
          <w:color w:val="0F1115"/>
          <w:sz w:val="28"/>
          <w:szCs w:val="28"/>
          <w:lang w:eastAsia="ru-RU"/>
        </w:rPr>
        <w:t>4.</w:t>
      </w:r>
      <w:r w:rsidRPr="00381952">
        <w:rPr>
          <w:rFonts w:ascii="Times New Roman" w:eastAsia="Times New Roman" w:hAnsi="Times New Roman" w:cs="Times New Roman"/>
          <w:color w:val="0F1115"/>
          <w:sz w:val="28"/>
          <w:szCs w:val="28"/>
          <w:lang w:eastAsia="ru-RU"/>
        </w:rPr>
        <w:t xml:space="preserve"> </w:t>
      </w:r>
      <w:r w:rsidRPr="00381952">
        <w:rPr>
          <w:rFonts w:ascii="Times New Roman" w:hAnsi="Times New Roman" w:cs="Times New Roman"/>
          <w:i/>
          <w:color w:val="000000"/>
          <w:sz w:val="28"/>
          <w:szCs w:val="28"/>
        </w:rPr>
        <w:t>Коагуляция лиофобных коллоидов.</w:t>
      </w:r>
      <w:r>
        <w:rPr>
          <w:rFonts w:ascii="Times New Roman" w:hAnsi="Times New Roman" w:cs="Times New Roman"/>
          <w:i/>
          <w:color w:val="000000"/>
          <w:sz w:val="28"/>
          <w:szCs w:val="28"/>
        </w:rPr>
        <w:t xml:space="preserve"> </w:t>
      </w:r>
    </w:p>
    <w:p w14:paraId="6DCCE98D" w14:textId="391DF6C7" w:rsidR="00381952" w:rsidRPr="00381952" w:rsidRDefault="00381952" w:rsidP="00381952">
      <w:pPr>
        <w:shd w:val="clear" w:color="auto" w:fill="FFFFFF"/>
        <w:spacing w:after="0" w:line="276" w:lineRule="auto"/>
        <w:ind w:firstLine="708"/>
        <w:jc w:val="both"/>
        <w:outlineLvl w:val="1"/>
        <w:rPr>
          <w:rFonts w:ascii="Times New Roman" w:hAnsi="Times New Roman" w:cs="Times New Roman"/>
          <w:bCs/>
          <w:i/>
          <w:sz w:val="28"/>
          <w:szCs w:val="28"/>
        </w:rPr>
      </w:pPr>
      <w:r w:rsidRPr="00381952">
        <w:rPr>
          <w:rFonts w:ascii="Times New Roman" w:hAnsi="Times New Roman" w:cs="Times New Roman"/>
          <w:color w:val="0F1115"/>
          <w:sz w:val="28"/>
          <w:szCs w:val="28"/>
        </w:rPr>
        <w:t xml:space="preserve">Продолжая рассмотрение ключевых разделов коллоидной химии, обратимся к явлению, которое является логическим завершением учения об </w:t>
      </w:r>
      <w:proofErr w:type="spellStart"/>
      <w:r w:rsidRPr="00381952">
        <w:rPr>
          <w:rFonts w:ascii="Times New Roman" w:hAnsi="Times New Roman" w:cs="Times New Roman"/>
          <w:color w:val="0F1115"/>
          <w:sz w:val="28"/>
          <w:szCs w:val="28"/>
        </w:rPr>
        <w:t>агрегативной</w:t>
      </w:r>
      <w:proofErr w:type="spellEnd"/>
      <w:r w:rsidRPr="00381952">
        <w:rPr>
          <w:rFonts w:ascii="Times New Roman" w:hAnsi="Times New Roman" w:cs="Times New Roman"/>
          <w:color w:val="0F1115"/>
          <w:sz w:val="28"/>
          <w:szCs w:val="28"/>
        </w:rPr>
        <w:t xml:space="preserve"> устойчивости – коагуляции лиофобных коллоидов. Если устойчивость представляет собой способность системы сопротивляться укрупнению частиц, то коагуляция – это сам процесс потери этой устойчивости, ведущий к образованию более крупных агрегатов и, в конечном итоге, к разделению фаз. Для лиофобных золей, которые существуют только как кинетически стабильные системы, коагуляция является необратимым </w:t>
      </w:r>
      <w:r w:rsidRPr="00381952">
        <w:rPr>
          <w:rFonts w:ascii="Times New Roman" w:hAnsi="Times New Roman" w:cs="Times New Roman"/>
          <w:color w:val="0F1115"/>
          <w:sz w:val="28"/>
          <w:szCs w:val="28"/>
        </w:rPr>
        <w:lastRenderedPageBreak/>
        <w:t>процессом, разрушающим коллоидное состояние. Понимание механизмов коагуляции, её кинетики и факторов, ею управляющих, необходимо для решения широкого круга практических задач – от очистки природных и сточных вод до стабилизации лекарственных форм, пищевых эмульсий и технологических суспензий.</w:t>
      </w:r>
    </w:p>
    <w:p w14:paraId="6928BEDB"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Под коагуляцией в узком смысле понимают процесс слипания (агрегации) коллоидных частиц, происходящий в результате потери ими </w:t>
      </w:r>
      <w:proofErr w:type="spellStart"/>
      <w:r w:rsidRPr="00381952">
        <w:rPr>
          <w:color w:val="0F1115"/>
          <w:sz w:val="28"/>
          <w:szCs w:val="28"/>
        </w:rPr>
        <w:t>агрегативной</w:t>
      </w:r>
      <w:proofErr w:type="spellEnd"/>
      <w:r w:rsidRPr="00381952">
        <w:rPr>
          <w:color w:val="0F1115"/>
          <w:sz w:val="28"/>
          <w:szCs w:val="28"/>
        </w:rPr>
        <w:t xml:space="preserve"> устойчивости. При этом первоначально образуются рыхлые агрегаты – </w:t>
      </w:r>
      <w:proofErr w:type="spellStart"/>
      <w:r w:rsidRPr="00381952">
        <w:rPr>
          <w:color w:val="0F1115"/>
          <w:sz w:val="28"/>
          <w:szCs w:val="28"/>
        </w:rPr>
        <w:t>флокулы</w:t>
      </w:r>
      <w:proofErr w:type="spellEnd"/>
      <w:r w:rsidRPr="00381952">
        <w:rPr>
          <w:color w:val="0F1115"/>
          <w:sz w:val="28"/>
          <w:szCs w:val="28"/>
        </w:rPr>
        <w:t>, которые затем могут уплотняться, а сам процесс на начальных стадиях часто называют флокуляцией. Важно различать коагуляцию и седиментацию: коагуляция – это изменение степени дисперсности, тогда как седиментация – это оседание частиц под действием гравитации. Однако на практике эти процессы протекают совместно, поскольку укрупнённые частицы оседают быстрее.</w:t>
      </w:r>
    </w:p>
    <w:p w14:paraId="1D85B138" w14:textId="77777777" w:rsidR="00523140"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Наиболее изученным и практически значимым является механизм электролитной коагуляции. Добавление электролита к лиофобному золю приводит к сжатию диффузного слоя </w:t>
      </w:r>
      <w:proofErr w:type="spellStart"/>
      <w:r w:rsidRPr="00381952">
        <w:rPr>
          <w:color w:val="0F1115"/>
          <w:sz w:val="28"/>
          <w:szCs w:val="28"/>
        </w:rPr>
        <w:t>противоионов</w:t>
      </w:r>
      <w:proofErr w:type="spellEnd"/>
      <w:r w:rsidRPr="00381952">
        <w:rPr>
          <w:color w:val="0F1115"/>
          <w:sz w:val="28"/>
          <w:szCs w:val="28"/>
        </w:rPr>
        <w:t xml:space="preserve">, уменьшению электрокинетического (дзета) потенциала и снижению энергетического барьера, препятствующего сближению частиц. </w:t>
      </w:r>
    </w:p>
    <w:p w14:paraId="5B2EC27B" w14:textId="29F455A0"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Согласно теории Дерягина – Ландау – </w:t>
      </w:r>
      <w:proofErr w:type="spellStart"/>
      <w:r w:rsidRPr="00381952">
        <w:rPr>
          <w:color w:val="0F1115"/>
          <w:sz w:val="28"/>
          <w:szCs w:val="28"/>
        </w:rPr>
        <w:t>Фервея</w:t>
      </w:r>
      <w:proofErr w:type="spellEnd"/>
      <w:r w:rsidRPr="00381952">
        <w:rPr>
          <w:color w:val="0F1115"/>
          <w:sz w:val="28"/>
          <w:szCs w:val="28"/>
        </w:rPr>
        <w:t xml:space="preserve"> – </w:t>
      </w:r>
      <w:proofErr w:type="spellStart"/>
      <w:r w:rsidRPr="00381952">
        <w:rPr>
          <w:color w:val="0F1115"/>
          <w:sz w:val="28"/>
          <w:szCs w:val="28"/>
        </w:rPr>
        <w:t>Овербека</w:t>
      </w:r>
      <w:proofErr w:type="spellEnd"/>
      <w:r w:rsidRPr="00381952">
        <w:rPr>
          <w:color w:val="0F1115"/>
          <w:sz w:val="28"/>
          <w:szCs w:val="28"/>
        </w:rPr>
        <w:t xml:space="preserve"> (ДЛФО), коагуляция наступает, когда высота потенциального барьера становится сравнимой с энергией теплового движения (порядка нескольких единиц </w:t>
      </w:r>
      <w:proofErr w:type="spellStart"/>
      <w:r w:rsidRPr="00381952">
        <w:rPr>
          <w:color w:val="0F1115"/>
          <w:sz w:val="28"/>
          <w:szCs w:val="28"/>
        </w:rPr>
        <w:t>kT</w:t>
      </w:r>
      <w:proofErr w:type="spellEnd"/>
      <w:r w:rsidRPr="00381952">
        <w:rPr>
          <w:color w:val="0F1115"/>
          <w:sz w:val="28"/>
          <w:szCs w:val="28"/>
        </w:rPr>
        <w:t>). При этом каждое столкновение частиц, вызванное броуновским движением, становится эффективным, и развивается так называемая быстрая коагуляция. Если же барьер снижается, но остаётся ещё достаточно высоким, коагуляция протекает медленно – только часть столкновений приводит к слипанию.</w:t>
      </w:r>
    </w:p>
    <w:p w14:paraId="2AB98371" w14:textId="77777777" w:rsidR="00523140"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Классическим обобщением экспериментальных данных о коагулирующем действии электролитов служит правило Шульце – Гарди, которое мы уже затрагивали в лекции об </w:t>
      </w:r>
      <w:proofErr w:type="spellStart"/>
      <w:r w:rsidRPr="00381952">
        <w:rPr>
          <w:color w:val="0F1115"/>
          <w:sz w:val="28"/>
          <w:szCs w:val="28"/>
        </w:rPr>
        <w:t>агрегативной</w:t>
      </w:r>
      <w:proofErr w:type="spellEnd"/>
      <w:r w:rsidRPr="00381952">
        <w:rPr>
          <w:color w:val="0F1115"/>
          <w:sz w:val="28"/>
          <w:szCs w:val="28"/>
        </w:rPr>
        <w:t xml:space="preserve"> устойчивости. Оно гласит, что коагулирующая способность иона определяется его зарядом: чем выше заряд </w:t>
      </w:r>
      <w:proofErr w:type="spellStart"/>
      <w:r w:rsidRPr="00381952">
        <w:rPr>
          <w:color w:val="0F1115"/>
          <w:sz w:val="28"/>
          <w:szCs w:val="28"/>
        </w:rPr>
        <w:t>противоиона</w:t>
      </w:r>
      <w:proofErr w:type="spellEnd"/>
      <w:r w:rsidRPr="00381952">
        <w:rPr>
          <w:color w:val="0F1115"/>
          <w:sz w:val="28"/>
          <w:szCs w:val="28"/>
        </w:rPr>
        <w:t xml:space="preserve">, тем ниже концентрация, необходимая для начала коагуляции. </w:t>
      </w:r>
    </w:p>
    <w:p w14:paraId="2BE7CA3E" w14:textId="346BE83F"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Для однозарядных ионов критическая концентрация коагуляции (ККК) составляет порядка 10⁻¹ – 10⁻² моль/л, для двухзарядных – 10⁻² – 10⁻³ моль/л, для трёхзарядных – 10⁻³ – 10⁻⁴ моль/л. Эта зависимость имеет глубокое теоретическое обоснование: ККК обратно пропорциональна шестой степени валентности коагулирующего иона. Правило Шульце – Гарди лежит в основе выбора коагулянтов для водоподготовки (например, использование сульфата алюминия или хлорида железа (III)), а также во многих других </w:t>
      </w:r>
      <w:r w:rsidRPr="00381952">
        <w:rPr>
          <w:color w:val="0F1115"/>
          <w:sz w:val="28"/>
          <w:szCs w:val="28"/>
        </w:rPr>
        <w:lastRenderedPageBreak/>
        <w:t>технологических процессах, требующих быстрого и эффективного осаждения коллоидных примесей.</w:t>
      </w:r>
    </w:p>
    <w:p w14:paraId="76467307"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В зависимости от природы взаимодействия коагулирующих ионов с поверхностью коллоидных частиц различают два основных типа электролитной коагуляции: концентрационную и </w:t>
      </w:r>
      <w:proofErr w:type="spellStart"/>
      <w:r w:rsidRPr="00381952">
        <w:rPr>
          <w:color w:val="0F1115"/>
          <w:sz w:val="28"/>
          <w:szCs w:val="28"/>
        </w:rPr>
        <w:t>нейтрализационную</w:t>
      </w:r>
      <w:proofErr w:type="spellEnd"/>
      <w:r w:rsidRPr="00381952">
        <w:rPr>
          <w:color w:val="0F1115"/>
          <w:sz w:val="28"/>
          <w:szCs w:val="28"/>
        </w:rPr>
        <w:t xml:space="preserve">. Концентрационная коагуляция происходит при добавлении индифферентного электролита, ионы которого не способны к специфической адсорбции на поверхности частиц. В этом случае снижение потенциала и сжатие диффузного слоя обусловлены чисто электростатическими эффектами, и коагуляция начинается при достижении определённой ионной силы, не зависящей от природы иона, а определяемой его зарядом. </w:t>
      </w:r>
      <w:proofErr w:type="spellStart"/>
      <w:r w:rsidRPr="00381952">
        <w:rPr>
          <w:color w:val="0F1115"/>
          <w:sz w:val="28"/>
          <w:szCs w:val="28"/>
        </w:rPr>
        <w:t>Нейтрализационная</w:t>
      </w:r>
      <w:proofErr w:type="spellEnd"/>
      <w:r w:rsidRPr="00381952">
        <w:rPr>
          <w:color w:val="0F1115"/>
          <w:sz w:val="28"/>
          <w:szCs w:val="28"/>
        </w:rPr>
        <w:t xml:space="preserve"> коагуляция наблюдается, когда коагулирующие ионы специфически адсорбируются на поверхности, нейтрализуя её заряд даже при относительно низких концентрациях. При этом возможно явление перезарядки: при избытке таких ионов знак заряда частиц может измениться на противоположный, и система, пройдя через изоэлектрическое состояние (где заряд близок к нулю, а устойчивость минимальна), вновь становится стабильной. Это явление широко используется при получении многослойных покрытий и в некоторых биохимических методах разделения.</w:t>
      </w:r>
    </w:p>
    <w:p w14:paraId="07B7D0D4"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Кинетика коагуляции была впервые строго описана М. </w:t>
      </w:r>
      <w:proofErr w:type="spellStart"/>
      <w:r w:rsidRPr="00381952">
        <w:rPr>
          <w:color w:val="0F1115"/>
          <w:sz w:val="28"/>
          <w:szCs w:val="28"/>
        </w:rPr>
        <w:t>Смолуховским</w:t>
      </w:r>
      <w:proofErr w:type="spellEnd"/>
      <w:r w:rsidRPr="00381952">
        <w:rPr>
          <w:color w:val="0F1115"/>
          <w:sz w:val="28"/>
          <w:szCs w:val="28"/>
        </w:rPr>
        <w:t>, который разработал теорию быстрой и медленной коагуляции. Согласно этой теории, процесс агрегации рассматривается как последовательность бинарных столкновений частиц. Для быстрой коагуляции (когда каждое столкновение эффективно) скорость уменьшения числа частиц описывается уравнением второго порядка, а время, за которое число частиц уменьшается вдвое, обратно пропорционально начальной концентрации частиц и коэффициенту диффузии. В реальных системах часто наблюдается медленная коагуляция, когда эффективность столкновений меньше единицы из-за наличия потенциального барьера. Коэффициент эффективности (фактор устойчивости) позволяет оценить высоту барьера и предсказать поведение системы при изменении условий.</w:t>
      </w:r>
    </w:p>
    <w:p w14:paraId="31D2FD1A"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Кроме электролитной, существуют и другие виды коагуляции. Концентрационная коагуляция может быть вызвана не только добавлением электролита, но и изменением температуры, что влияет на толщину двойного слоя и </w:t>
      </w:r>
      <w:proofErr w:type="spellStart"/>
      <w:r w:rsidRPr="00381952">
        <w:rPr>
          <w:color w:val="0F1115"/>
          <w:sz w:val="28"/>
          <w:szCs w:val="28"/>
        </w:rPr>
        <w:t>сольватационные</w:t>
      </w:r>
      <w:proofErr w:type="spellEnd"/>
      <w:r w:rsidRPr="00381952">
        <w:rPr>
          <w:color w:val="0F1115"/>
          <w:sz w:val="28"/>
          <w:szCs w:val="28"/>
        </w:rPr>
        <w:t xml:space="preserve"> оболочки. Механическая коагуляция возникает при интенсивном перемешивании или встряхивании, когда на частицы действуют гидродинамические силы, достаточные для преодоления энергетического барьера. Особый интерес представляет коагуляция под действием высокочастотного ультразвука, которая используется для получения тонких </w:t>
      </w:r>
      <w:r w:rsidRPr="00381952">
        <w:rPr>
          <w:color w:val="0F1115"/>
          <w:sz w:val="28"/>
          <w:szCs w:val="28"/>
        </w:rPr>
        <w:lastRenderedPageBreak/>
        <w:t xml:space="preserve">эмульсий, но при определённых условиях может приводить и к обратному процессу – </w:t>
      </w:r>
      <w:proofErr w:type="spellStart"/>
      <w:r w:rsidRPr="00381952">
        <w:rPr>
          <w:color w:val="0F1115"/>
          <w:sz w:val="28"/>
          <w:szCs w:val="28"/>
        </w:rPr>
        <w:t>дезагрегации</w:t>
      </w:r>
      <w:proofErr w:type="spellEnd"/>
      <w:r w:rsidRPr="00381952">
        <w:rPr>
          <w:color w:val="0F1115"/>
          <w:sz w:val="28"/>
          <w:szCs w:val="28"/>
        </w:rPr>
        <w:t>. В биологических системах важную роль играет ферментативная коагуляция, например, при свёртывании крови или молока, где специфические белки изменяют структуру поверхностных слоёв коллоидных частиц.</w:t>
      </w:r>
    </w:p>
    <w:p w14:paraId="139A81DA" w14:textId="77777777" w:rsidR="00523140"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С практической точки зрения управление коагуляцией – это искусство, лежащее в основе множества технологий. В процессах очистки воды коагуляцию применяют для удаления взвешенных и коллоидных примесей, которые не удаляются механической фильтрацией. Добавление коагулянтов (солей алюминия или железа) приводит к образованию хлопьев гидроксидов, которые увлекают за собой коллоидные частицы и способствуют их быстрому осаждению. В производстве латексов и красок, напротив, необходимо предотвратить коагуляцию на всех этапах – от синтеза до нанесения покрытия.</w:t>
      </w:r>
    </w:p>
    <w:p w14:paraId="0644AF1B" w14:textId="4C2A736A"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В пищевой промышленности контроль коагуляции позволяет получать продукты с заданной структурой: от мягких творожных сгустков до стабильных майонезов. В нефтегазовой отрасли разрушение эмульсий (</w:t>
      </w:r>
      <w:proofErr w:type="spellStart"/>
      <w:r w:rsidRPr="00381952">
        <w:rPr>
          <w:color w:val="0F1115"/>
          <w:sz w:val="28"/>
          <w:szCs w:val="28"/>
        </w:rPr>
        <w:t>коалесценция</w:t>
      </w:r>
      <w:proofErr w:type="spellEnd"/>
      <w:r w:rsidRPr="00381952">
        <w:rPr>
          <w:color w:val="0F1115"/>
          <w:sz w:val="28"/>
          <w:szCs w:val="28"/>
        </w:rPr>
        <w:t xml:space="preserve"> капель) является критической стадией подготовки нефти к транспортировке.</w:t>
      </w:r>
    </w:p>
    <w:p w14:paraId="13FE5E6D" w14:textId="77777777" w:rsidR="00381952" w:rsidRPr="00381952" w:rsidRDefault="00381952" w:rsidP="00381952">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В современной коллоидной химии понятие коагуляции расширилось за счёт изучения </w:t>
      </w:r>
      <w:proofErr w:type="spellStart"/>
      <w:r w:rsidRPr="00381952">
        <w:rPr>
          <w:color w:val="0F1115"/>
          <w:sz w:val="28"/>
          <w:szCs w:val="28"/>
        </w:rPr>
        <w:t>наносистем</w:t>
      </w:r>
      <w:proofErr w:type="spellEnd"/>
      <w:r w:rsidRPr="00381952">
        <w:rPr>
          <w:color w:val="0F1115"/>
          <w:sz w:val="28"/>
          <w:szCs w:val="28"/>
        </w:rPr>
        <w:t xml:space="preserve">. Для наночастиц с размерами менее 10 </w:t>
      </w:r>
      <w:proofErr w:type="spellStart"/>
      <w:r w:rsidRPr="00381952">
        <w:rPr>
          <w:color w:val="0F1115"/>
          <w:sz w:val="28"/>
          <w:szCs w:val="28"/>
        </w:rPr>
        <w:t>нм</w:t>
      </w:r>
      <w:proofErr w:type="spellEnd"/>
      <w:r w:rsidRPr="00381952">
        <w:rPr>
          <w:color w:val="0F1115"/>
          <w:sz w:val="28"/>
          <w:szCs w:val="28"/>
        </w:rPr>
        <w:t xml:space="preserve"> классические закономерности могут нарушаться из-за проявления квантово-размерных эффектов и высокой кривизны поверхности. Развиваются методы так называемой контролируемой агрегации, позволяющие создавать из наночастиц суперструктуры с заданными свойствами – например, </w:t>
      </w:r>
      <w:proofErr w:type="spellStart"/>
      <w:r w:rsidRPr="00381952">
        <w:rPr>
          <w:color w:val="0F1115"/>
          <w:sz w:val="28"/>
          <w:szCs w:val="28"/>
        </w:rPr>
        <w:t>плазмонные</w:t>
      </w:r>
      <w:proofErr w:type="spellEnd"/>
      <w:r w:rsidRPr="00381952">
        <w:rPr>
          <w:color w:val="0F1115"/>
          <w:sz w:val="28"/>
          <w:szCs w:val="28"/>
        </w:rPr>
        <w:t xml:space="preserve"> </w:t>
      </w:r>
      <w:proofErr w:type="spellStart"/>
      <w:r w:rsidRPr="00381952">
        <w:rPr>
          <w:color w:val="0F1115"/>
          <w:sz w:val="28"/>
          <w:szCs w:val="28"/>
        </w:rPr>
        <w:t>нанокластеры</w:t>
      </w:r>
      <w:proofErr w:type="spellEnd"/>
      <w:r w:rsidRPr="00381952">
        <w:rPr>
          <w:color w:val="0F1115"/>
          <w:sz w:val="28"/>
          <w:szCs w:val="28"/>
        </w:rPr>
        <w:t xml:space="preserve"> для биосенсоров или пористые материалы для катализа. Эти направления демонстрируют, что коагуляция из нежелательного процесса, которого всегда стремились избежать, превращается в инструмент направленного конструирования материалов.</w:t>
      </w:r>
    </w:p>
    <w:p w14:paraId="354C1C8B" w14:textId="77777777" w:rsidR="00381952" w:rsidRDefault="00381952" w:rsidP="00523140">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Таким образом, коагуляция лиофобных коллоидов представляет собой не просто процесс разрушения коллоидной системы, а сложное явление, объединяющее физику межмолекулярных взаимодействий, гидродинамику, электрохимию поверхностей и химическую кинетику. Изучение этого явления позволяет не только понять причины потери устойчивости дисперсных систем, но и научиться управлять их поведением – сохранять стабильность там, где это необходимо, и вызывать контролируемую агрегацию там, где это требуется технологией. </w:t>
      </w:r>
    </w:p>
    <w:p w14:paraId="2C8C745A" w14:textId="0168945E" w:rsidR="00A767DD" w:rsidRDefault="00381952" w:rsidP="00523140">
      <w:pPr>
        <w:pStyle w:val="ds-markdown-paragraph"/>
        <w:shd w:val="clear" w:color="auto" w:fill="FFFFFF"/>
        <w:spacing w:before="0" w:beforeAutospacing="0" w:after="0" w:afterAutospacing="0" w:line="276" w:lineRule="auto"/>
        <w:ind w:firstLine="708"/>
        <w:jc w:val="both"/>
        <w:rPr>
          <w:color w:val="0F1115"/>
          <w:sz w:val="28"/>
          <w:szCs w:val="28"/>
        </w:rPr>
      </w:pPr>
      <w:r w:rsidRPr="00381952">
        <w:rPr>
          <w:color w:val="0F1115"/>
          <w:sz w:val="28"/>
          <w:szCs w:val="28"/>
        </w:rPr>
        <w:t xml:space="preserve">В учебном курсе коллоидной химии тема коагуляции служит связующим звеном между фундаментальными представлениями о строении двойного электрического слоя и практическими приложениями, формируя у </w:t>
      </w:r>
      <w:r w:rsidRPr="00381952">
        <w:rPr>
          <w:color w:val="0F1115"/>
          <w:sz w:val="28"/>
          <w:szCs w:val="28"/>
        </w:rPr>
        <w:lastRenderedPageBreak/>
        <w:t>студентов целостное понимание природы коллоидного состояния вещества и способов его направленной трансформации.</w:t>
      </w:r>
    </w:p>
    <w:p w14:paraId="24107B0B" w14:textId="77777777" w:rsidR="00966990" w:rsidRPr="00381952" w:rsidRDefault="00966990" w:rsidP="00523140">
      <w:pPr>
        <w:pStyle w:val="ds-markdown-paragraph"/>
        <w:shd w:val="clear" w:color="auto" w:fill="FFFFFF"/>
        <w:spacing w:before="0" w:beforeAutospacing="0" w:after="0" w:afterAutospacing="0" w:line="276" w:lineRule="auto"/>
        <w:ind w:firstLine="708"/>
        <w:jc w:val="both"/>
        <w:rPr>
          <w:color w:val="0F1115"/>
          <w:sz w:val="28"/>
          <w:szCs w:val="28"/>
        </w:rPr>
      </w:pPr>
    </w:p>
    <w:p w14:paraId="279E1357" w14:textId="274D24DF" w:rsidR="00523140" w:rsidRDefault="00EB5CCE" w:rsidP="00966990">
      <w:pPr>
        <w:shd w:val="clear" w:color="auto" w:fill="FFFFFF"/>
        <w:spacing w:after="0" w:line="276" w:lineRule="auto"/>
        <w:ind w:firstLine="708"/>
        <w:jc w:val="both"/>
        <w:outlineLvl w:val="2"/>
        <w:rPr>
          <w:rFonts w:ascii="Times New Roman" w:eastAsia="Times New Roman" w:hAnsi="Times New Roman" w:cs="Times New Roman"/>
          <w:bCs/>
          <w:i/>
          <w:color w:val="0F1115"/>
          <w:sz w:val="28"/>
          <w:szCs w:val="28"/>
          <w:lang w:eastAsia="ru-RU"/>
        </w:rPr>
      </w:pPr>
      <w:r w:rsidRPr="00381952">
        <w:rPr>
          <w:rFonts w:ascii="Times New Roman" w:eastAsia="Times New Roman" w:hAnsi="Times New Roman" w:cs="Times New Roman"/>
          <w:bCs/>
          <w:i/>
          <w:color w:val="0F1115"/>
          <w:sz w:val="28"/>
          <w:szCs w:val="28"/>
          <w:lang w:eastAsia="ru-RU"/>
        </w:rPr>
        <w:t>Контрольные вопросы:</w:t>
      </w:r>
    </w:p>
    <w:p w14:paraId="441C3CF3" w14:textId="07BE869F" w:rsidR="00523140" w:rsidRPr="00523140" w:rsidRDefault="00523140" w:rsidP="00523140">
      <w:pPr>
        <w:shd w:val="clear" w:color="auto" w:fill="FFFFFF"/>
        <w:spacing w:after="0" w:line="276" w:lineRule="auto"/>
        <w:ind w:firstLine="708"/>
        <w:jc w:val="both"/>
        <w:outlineLvl w:val="2"/>
        <w:rPr>
          <w:rFonts w:ascii="Times New Roman" w:hAnsi="Times New Roman" w:cs="Times New Roman"/>
          <w:color w:val="0F1115"/>
          <w:sz w:val="28"/>
          <w:szCs w:val="28"/>
          <w:shd w:val="clear" w:color="auto" w:fill="FFFFFF"/>
        </w:rPr>
      </w:pPr>
      <w:r>
        <w:rPr>
          <w:rFonts w:ascii="Times New Roman" w:eastAsia="Times New Roman" w:hAnsi="Times New Roman" w:cs="Times New Roman"/>
          <w:bCs/>
          <w:i/>
          <w:color w:val="0F1115"/>
          <w:sz w:val="28"/>
          <w:szCs w:val="28"/>
          <w:lang w:eastAsia="ru-RU"/>
        </w:rPr>
        <w:t xml:space="preserve">1. </w:t>
      </w:r>
      <w:r w:rsidRPr="00523140">
        <w:rPr>
          <w:rFonts w:ascii="Times New Roman" w:hAnsi="Times New Roman" w:cs="Times New Roman"/>
          <w:color w:val="0F1115"/>
          <w:sz w:val="28"/>
          <w:szCs w:val="28"/>
          <w:shd w:val="clear" w:color="auto" w:fill="FFFFFF"/>
        </w:rPr>
        <w:t xml:space="preserve">Почему коллоидные растворы, в отличие от истинных растворов, способны рассеивать свет, и какое явление лежит в основе эффекта </w:t>
      </w:r>
      <w:proofErr w:type="spellStart"/>
      <w:r w:rsidRPr="00523140">
        <w:rPr>
          <w:rFonts w:ascii="Times New Roman" w:hAnsi="Times New Roman" w:cs="Times New Roman"/>
          <w:color w:val="0F1115"/>
          <w:sz w:val="28"/>
          <w:szCs w:val="28"/>
          <w:shd w:val="clear" w:color="auto" w:fill="FFFFFF"/>
        </w:rPr>
        <w:t>Тиндаля</w:t>
      </w:r>
      <w:proofErr w:type="spellEnd"/>
      <w:r w:rsidRPr="00523140">
        <w:rPr>
          <w:rFonts w:ascii="Times New Roman" w:hAnsi="Times New Roman" w:cs="Times New Roman"/>
          <w:color w:val="0F1115"/>
          <w:sz w:val="28"/>
          <w:szCs w:val="28"/>
          <w:shd w:val="clear" w:color="auto" w:fill="FFFFFF"/>
        </w:rPr>
        <w:t>? </w:t>
      </w:r>
    </w:p>
    <w:p w14:paraId="600DBD05" w14:textId="12489147" w:rsidR="00523140" w:rsidRPr="00523140" w:rsidRDefault="00523140" w:rsidP="00523140">
      <w:pPr>
        <w:shd w:val="clear" w:color="auto" w:fill="FFFFFF"/>
        <w:spacing w:after="0" w:line="276" w:lineRule="auto"/>
        <w:ind w:firstLine="708"/>
        <w:jc w:val="both"/>
        <w:outlineLvl w:val="2"/>
        <w:rPr>
          <w:rFonts w:ascii="Times New Roman" w:hAnsi="Times New Roman" w:cs="Times New Roman"/>
          <w:color w:val="0F1115"/>
          <w:sz w:val="28"/>
          <w:szCs w:val="28"/>
          <w:shd w:val="clear" w:color="auto" w:fill="FFFFFF"/>
        </w:rPr>
      </w:pPr>
      <w:r>
        <w:rPr>
          <w:rFonts w:ascii="Times New Roman" w:hAnsi="Times New Roman" w:cs="Times New Roman"/>
          <w:color w:val="0F1115"/>
          <w:sz w:val="28"/>
          <w:szCs w:val="28"/>
          <w:shd w:val="clear" w:color="auto" w:fill="FFFFFF"/>
        </w:rPr>
        <w:t xml:space="preserve">2. </w:t>
      </w:r>
      <w:r w:rsidRPr="00523140">
        <w:rPr>
          <w:rFonts w:ascii="Times New Roman" w:hAnsi="Times New Roman" w:cs="Times New Roman"/>
          <w:color w:val="0F1115"/>
          <w:sz w:val="28"/>
          <w:szCs w:val="28"/>
          <w:shd w:val="clear" w:color="auto" w:fill="FFFFFF"/>
        </w:rPr>
        <w:t xml:space="preserve">Каким образом анализ рассеяния света (нефелометрия, </w:t>
      </w:r>
      <w:proofErr w:type="spellStart"/>
      <w:r w:rsidRPr="00523140">
        <w:rPr>
          <w:rFonts w:ascii="Times New Roman" w:hAnsi="Times New Roman" w:cs="Times New Roman"/>
          <w:color w:val="0F1115"/>
          <w:sz w:val="28"/>
          <w:szCs w:val="28"/>
          <w:shd w:val="clear" w:color="auto" w:fill="FFFFFF"/>
        </w:rPr>
        <w:t>турбидиметрия</w:t>
      </w:r>
      <w:proofErr w:type="spellEnd"/>
      <w:r w:rsidRPr="00523140">
        <w:rPr>
          <w:rFonts w:ascii="Times New Roman" w:hAnsi="Times New Roman" w:cs="Times New Roman"/>
          <w:color w:val="0F1115"/>
          <w:sz w:val="28"/>
          <w:szCs w:val="28"/>
          <w:shd w:val="clear" w:color="auto" w:fill="FFFFFF"/>
        </w:rPr>
        <w:t>) позволяет изучать кинетику коагуляции и определять размеры наночастиц?</w:t>
      </w:r>
    </w:p>
    <w:p w14:paraId="13E35144" w14:textId="2658DB82" w:rsidR="00523140" w:rsidRPr="00523140" w:rsidRDefault="00523140" w:rsidP="00523140">
      <w:pPr>
        <w:shd w:val="clear" w:color="auto" w:fill="FFFFFF"/>
        <w:spacing w:after="0" w:line="276" w:lineRule="auto"/>
        <w:ind w:firstLine="708"/>
        <w:jc w:val="both"/>
        <w:outlineLvl w:val="2"/>
        <w:rPr>
          <w:rFonts w:ascii="Times New Roman" w:hAnsi="Times New Roman" w:cs="Times New Roman"/>
          <w:color w:val="0F1115"/>
          <w:sz w:val="28"/>
          <w:szCs w:val="28"/>
          <w:shd w:val="clear" w:color="auto" w:fill="FFFFFF"/>
        </w:rPr>
      </w:pPr>
      <w:r>
        <w:rPr>
          <w:rFonts w:ascii="Times New Roman" w:hAnsi="Times New Roman" w:cs="Times New Roman"/>
          <w:color w:val="0F1115"/>
          <w:sz w:val="28"/>
          <w:szCs w:val="28"/>
          <w:shd w:val="clear" w:color="auto" w:fill="FFFFFF"/>
        </w:rPr>
        <w:t xml:space="preserve">3. </w:t>
      </w:r>
      <w:r w:rsidRPr="00523140">
        <w:rPr>
          <w:rFonts w:ascii="Times New Roman" w:hAnsi="Times New Roman" w:cs="Times New Roman"/>
          <w:color w:val="0F1115"/>
          <w:sz w:val="28"/>
          <w:szCs w:val="28"/>
          <w:shd w:val="clear" w:color="auto" w:fill="FFFFFF"/>
        </w:rPr>
        <w:t xml:space="preserve">Какую роль в обеспечении </w:t>
      </w:r>
      <w:proofErr w:type="spellStart"/>
      <w:r w:rsidRPr="00523140">
        <w:rPr>
          <w:rFonts w:ascii="Times New Roman" w:hAnsi="Times New Roman" w:cs="Times New Roman"/>
          <w:color w:val="0F1115"/>
          <w:sz w:val="28"/>
          <w:szCs w:val="28"/>
          <w:shd w:val="clear" w:color="auto" w:fill="FFFFFF"/>
        </w:rPr>
        <w:t>агрегативной</w:t>
      </w:r>
      <w:proofErr w:type="spellEnd"/>
      <w:r w:rsidRPr="00523140">
        <w:rPr>
          <w:rFonts w:ascii="Times New Roman" w:hAnsi="Times New Roman" w:cs="Times New Roman"/>
          <w:color w:val="0F1115"/>
          <w:sz w:val="28"/>
          <w:szCs w:val="28"/>
          <w:shd w:val="clear" w:color="auto" w:fill="FFFFFF"/>
        </w:rPr>
        <w:t xml:space="preserve"> устойчивости играет двойной электрический слой (ДЭС)?</w:t>
      </w:r>
    </w:p>
    <w:p w14:paraId="0BD8AA96" w14:textId="1CFB5771" w:rsidR="00523140" w:rsidRPr="00523140" w:rsidRDefault="00523140" w:rsidP="00523140">
      <w:pPr>
        <w:shd w:val="clear" w:color="auto" w:fill="FFFFFF"/>
        <w:spacing w:after="0" w:line="276" w:lineRule="auto"/>
        <w:ind w:firstLine="708"/>
        <w:jc w:val="both"/>
        <w:outlineLvl w:val="2"/>
        <w:rPr>
          <w:rFonts w:ascii="Times New Roman" w:hAnsi="Times New Roman" w:cs="Times New Roman"/>
          <w:color w:val="0F1115"/>
          <w:sz w:val="28"/>
          <w:szCs w:val="28"/>
          <w:shd w:val="clear" w:color="auto" w:fill="FFFFFF"/>
        </w:rPr>
      </w:pPr>
      <w:r>
        <w:rPr>
          <w:rFonts w:ascii="Times New Roman" w:hAnsi="Times New Roman" w:cs="Times New Roman"/>
          <w:color w:val="0F1115"/>
          <w:sz w:val="28"/>
          <w:szCs w:val="28"/>
          <w:shd w:val="clear" w:color="auto" w:fill="FFFFFF"/>
        </w:rPr>
        <w:t xml:space="preserve">4. </w:t>
      </w:r>
      <w:r w:rsidRPr="00523140">
        <w:rPr>
          <w:rFonts w:ascii="Times New Roman" w:hAnsi="Times New Roman" w:cs="Times New Roman"/>
          <w:color w:val="0F1115"/>
          <w:sz w:val="28"/>
          <w:szCs w:val="28"/>
          <w:shd w:val="clear" w:color="auto" w:fill="FFFFFF"/>
        </w:rPr>
        <w:t xml:space="preserve">Что представляет собой коллоидная мицелла в лиофобных золях? Из каких структурных элементов она состоит: агрегат, ядро, адсорбционный слой, диффузный слой, потенциалопределяющие ионы, </w:t>
      </w:r>
      <w:proofErr w:type="spellStart"/>
      <w:r w:rsidRPr="00523140">
        <w:rPr>
          <w:rFonts w:ascii="Times New Roman" w:hAnsi="Times New Roman" w:cs="Times New Roman"/>
          <w:color w:val="0F1115"/>
          <w:sz w:val="28"/>
          <w:szCs w:val="28"/>
          <w:shd w:val="clear" w:color="auto" w:fill="FFFFFF"/>
        </w:rPr>
        <w:t>противоионы</w:t>
      </w:r>
      <w:proofErr w:type="spellEnd"/>
      <w:r w:rsidRPr="00523140">
        <w:rPr>
          <w:rFonts w:ascii="Times New Roman" w:hAnsi="Times New Roman" w:cs="Times New Roman"/>
          <w:color w:val="0F1115"/>
          <w:sz w:val="28"/>
          <w:szCs w:val="28"/>
          <w:shd w:val="clear" w:color="auto" w:fill="FFFFFF"/>
        </w:rPr>
        <w:t>?</w:t>
      </w:r>
    </w:p>
    <w:p w14:paraId="62B88CCA" w14:textId="02220F02" w:rsidR="00523140" w:rsidRDefault="00523140" w:rsidP="00523140">
      <w:pPr>
        <w:shd w:val="clear" w:color="auto" w:fill="FFFFFF"/>
        <w:spacing w:after="0" w:line="276" w:lineRule="auto"/>
        <w:ind w:firstLine="708"/>
        <w:jc w:val="both"/>
        <w:outlineLvl w:val="2"/>
        <w:rPr>
          <w:rFonts w:ascii="Times New Roman" w:hAnsi="Times New Roman" w:cs="Times New Roman"/>
          <w:color w:val="0F1115"/>
          <w:sz w:val="28"/>
          <w:szCs w:val="28"/>
          <w:shd w:val="clear" w:color="auto" w:fill="FFFFFF"/>
        </w:rPr>
      </w:pPr>
      <w:r>
        <w:rPr>
          <w:rFonts w:ascii="Times New Roman" w:hAnsi="Times New Roman" w:cs="Times New Roman"/>
          <w:color w:val="0F1115"/>
          <w:sz w:val="28"/>
          <w:szCs w:val="28"/>
          <w:shd w:val="clear" w:color="auto" w:fill="FFFFFF"/>
        </w:rPr>
        <w:t xml:space="preserve">5. </w:t>
      </w:r>
      <w:r w:rsidRPr="00523140">
        <w:rPr>
          <w:rFonts w:ascii="Times New Roman" w:hAnsi="Times New Roman" w:cs="Times New Roman"/>
          <w:color w:val="0F1115"/>
          <w:sz w:val="28"/>
          <w:szCs w:val="28"/>
          <w:shd w:val="clear" w:color="auto" w:fill="FFFFFF"/>
        </w:rPr>
        <w:t xml:space="preserve">Каким образом строение мицеллы влияет на электрокинетические свойства системы (электрофорез, </w:t>
      </w:r>
      <w:proofErr w:type="spellStart"/>
      <w:r w:rsidRPr="00523140">
        <w:rPr>
          <w:rFonts w:ascii="Times New Roman" w:hAnsi="Times New Roman" w:cs="Times New Roman"/>
          <w:color w:val="0F1115"/>
          <w:sz w:val="28"/>
          <w:szCs w:val="28"/>
          <w:shd w:val="clear" w:color="auto" w:fill="FFFFFF"/>
        </w:rPr>
        <w:t>электроосмос</w:t>
      </w:r>
      <w:proofErr w:type="spellEnd"/>
      <w:r w:rsidRPr="00523140">
        <w:rPr>
          <w:rFonts w:ascii="Times New Roman" w:hAnsi="Times New Roman" w:cs="Times New Roman"/>
          <w:color w:val="0F1115"/>
          <w:sz w:val="28"/>
          <w:szCs w:val="28"/>
          <w:shd w:val="clear" w:color="auto" w:fill="FFFFFF"/>
        </w:rPr>
        <w:t>) и на её устойчивость? </w:t>
      </w:r>
    </w:p>
    <w:p w14:paraId="7756E507" w14:textId="5E0D26B9" w:rsidR="00523140" w:rsidRDefault="00523140" w:rsidP="00523140">
      <w:pPr>
        <w:shd w:val="clear" w:color="auto" w:fill="FFFFFF"/>
        <w:spacing w:after="0" w:line="276" w:lineRule="auto"/>
        <w:ind w:firstLine="708"/>
        <w:jc w:val="both"/>
        <w:outlineLvl w:val="2"/>
        <w:rPr>
          <w:rFonts w:ascii="Times New Roman" w:hAnsi="Times New Roman" w:cs="Times New Roman"/>
          <w:color w:val="0F1115"/>
          <w:sz w:val="28"/>
          <w:szCs w:val="28"/>
        </w:rPr>
      </w:pPr>
      <w:r>
        <w:rPr>
          <w:rFonts w:ascii="Times New Roman" w:hAnsi="Times New Roman" w:cs="Times New Roman"/>
          <w:color w:val="0F1115"/>
          <w:sz w:val="28"/>
          <w:szCs w:val="28"/>
        </w:rPr>
        <w:t xml:space="preserve">6. </w:t>
      </w:r>
      <w:r w:rsidRPr="00523140">
        <w:rPr>
          <w:rFonts w:ascii="Times New Roman" w:hAnsi="Times New Roman" w:cs="Times New Roman"/>
          <w:color w:val="0F1115"/>
          <w:sz w:val="28"/>
          <w:szCs w:val="28"/>
        </w:rPr>
        <w:t xml:space="preserve">Что понимают под коагуляцией, и чем она отличается от флокуляции? Какие изменения в системе происходят на микро- и макроуровне при потере </w:t>
      </w:r>
      <w:proofErr w:type="spellStart"/>
      <w:r w:rsidRPr="00523140">
        <w:rPr>
          <w:rFonts w:ascii="Times New Roman" w:hAnsi="Times New Roman" w:cs="Times New Roman"/>
          <w:color w:val="0F1115"/>
          <w:sz w:val="28"/>
          <w:szCs w:val="28"/>
        </w:rPr>
        <w:t>агрегативной</w:t>
      </w:r>
      <w:proofErr w:type="spellEnd"/>
      <w:r w:rsidRPr="00523140">
        <w:rPr>
          <w:rFonts w:ascii="Times New Roman" w:hAnsi="Times New Roman" w:cs="Times New Roman"/>
          <w:color w:val="0F1115"/>
          <w:sz w:val="28"/>
          <w:szCs w:val="28"/>
        </w:rPr>
        <w:t xml:space="preserve"> устойчивости?</w:t>
      </w:r>
    </w:p>
    <w:p w14:paraId="19B5B073" w14:textId="2BA4C894" w:rsidR="00523140" w:rsidRPr="00523140" w:rsidRDefault="00523140" w:rsidP="00523140">
      <w:pPr>
        <w:shd w:val="clear" w:color="auto" w:fill="FFFFFF"/>
        <w:spacing w:after="0" w:line="276" w:lineRule="auto"/>
        <w:ind w:firstLine="708"/>
        <w:jc w:val="both"/>
        <w:outlineLvl w:val="2"/>
        <w:rPr>
          <w:rFonts w:ascii="Times New Roman" w:eastAsia="Times New Roman" w:hAnsi="Times New Roman" w:cs="Times New Roman"/>
          <w:bCs/>
          <w:i/>
          <w:color w:val="0F1115"/>
          <w:sz w:val="28"/>
          <w:szCs w:val="28"/>
          <w:lang w:eastAsia="ru-RU"/>
        </w:rPr>
      </w:pPr>
      <w:r>
        <w:rPr>
          <w:rFonts w:ascii="Times New Roman" w:hAnsi="Times New Roman" w:cs="Times New Roman"/>
          <w:color w:val="0F1115"/>
          <w:sz w:val="28"/>
          <w:szCs w:val="28"/>
        </w:rPr>
        <w:t xml:space="preserve">7. </w:t>
      </w:r>
      <w:r w:rsidRPr="00523140">
        <w:rPr>
          <w:rFonts w:ascii="Times New Roman" w:hAnsi="Times New Roman" w:cs="Times New Roman"/>
          <w:color w:val="0F1115"/>
          <w:sz w:val="28"/>
          <w:szCs w:val="28"/>
        </w:rPr>
        <w:t xml:space="preserve">Как классифицируют коагуляцию по механизму (концентрационная, </w:t>
      </w:r>
      <w:proofErr w:type="spellStart"/>
      <w:r w:rsidRPr="00523140">
        <w:rPr>
          <w:rFonts w:ascii="Times New Roman" w:hAnsi="Times New Roman" w:cs="Times New Roman"/>
          <w:color w:val="0F1115"/>
          <w:sz w:val="28"/>
          <w:szCs w:val="28"/>
        </w:rPr>
        <w:t>нейтрализационная</w:t>
      </w:r>
      <w:proofErr w:type="spellEnd"/>
      <w:r w:rsidRPr="00523140">
        <w:rPr>
          <w:rFonts w:ascii="Times New Roman" w:hAnsi="Times New Roman" w:cs="Times New Roman"/>
          <w:color w:val="0F1115"/>
          <w:sz w:val="28"/>
          <w:szCs w:val="28"/>
        </w:rPr>
        <w:t xml:space="preserve">) и по кинетике (быстрая, медленная)? В чём различие между этими типами, и как они описываются теорией </w:t>
      </w:r>
      <w:proofErr w:type="spellStart"/>
      <w:r w:rsidRPr="00523140">
        <w:rPr>
          <w:rFonts w:ascii="Times New Roman" w:hAnsi="Times New Roman" w:cs="Times New Roman"/>
          <w:color w:val="0F1115"/>
          <w:sz w:val="28"/>
          <w:szCs w:val="28"/>
        </w:rPr>
        <w:t>Смолуховского</w:t>
      </w:r>
      <w:proofErr w:type="spellEnd"/>
      <w:r w:rsidRPr="00523140">
        <w:rPr>
          <w:rFonts w:ascii="Times New Roman" w:hAnsi="Times New Roman" w:cs="Times New Roman"/>
          <w:color w:val="0F1115"/>
          <w:sz w:val="28"/>
          <w:szCs w:val="28"/>
        </w:rPr>
        <w:t>?</w:t>
      </w:r>
    </w:p>
    <w:p w14:paraId="3CE9BD7D" w14:textId="1E9C4FEC" w:rsidR="004D69ED" w:rsidRPr="00381952" w:rsidRDefault="004D69ED" w:rsidP="00381952">
      <w:pPr>
        <w:spacing w:after="0" w:line="276" w:lineRule="auto"/>
        <w:jc w:val="both"/>
        <w:rPr>
          <w:rFonts w:ascii="Times New Roman" w:hAnsi="Times New Roman" w:cs="Times New Roman"/>
          <w:sz w:val="28"/>
          <w:szCs w:val="28"/>
        </w:rPr>
      </w:pPr>
    </w:p>
    <w:p w14:paraId="0FB6284E" w14:textId="77777777" w:rsidR="00590466" w:rsidRPr="00381952" w:rsidRDefault="00590466" w:rsidP="00381952">
      <w:pPr>
        <w:spacing w:line="276" w:lineRule="auto"/>
        <w:ind w:firstLine="708"/>
        <w:jc w:val="both"/>
        <w:rPr>
          <w:rFonts w:ascii="Times New Roman" w:hAnsi="Times New Roman" w:cs="Times New Roman"/>
          <w:i/>
          <w:sz w:val="28"/>
          <w:szCs w:val="28"/>
        </w:rPr>
      </w:pPr>
      <w:r w:rsidRPr="00381952">
        <w:rPr>
          <w:rFonts w:ascii="Times New Roman" w:hAnsi="Times New Roman" w:cs="Times New Roman"/>
          <w:i/>
          <w:sz w:val="28"/>
          <w:szCs w:val="28"/>
        </w:rPr>
        <w:t>Рекомендуемая литература:</w:t>
      </w:r>
    </w:p>
    <w:p w14:paraId="5A3504B0" w14:textId="5DD9A713" w:rsidR="00590466" w:rsidRPr="00381952" w:rsidRDefault="00EB5CCE" w:rsidP="00381952">
      <w:pPr>
        <w:tabs>
          <w:tab w:val="left" w:pos="816"/>
        </w:tabs>
        <w:spacing w:after="0" w:line="276" w:lineRule="auto"/>
        <w:jc w:val="both"/>
        <w:rPr>
          <w:rFonts w:ascii="Times New Roman" w:eastAsia="Times New Roman" w:hAnsi="Times New Roman" w:cs="Times New Roman"/>
          <w:sz w:val="28"/>
          <w:szCs w:val="28"/>
          <w:lang w:eastAsia="ru-RU"/>
        </w:rPr>
      </w:pPr>
      <w:r w:rsidRPr="00381952">
        <w:rPr>
          <w:rFonts w:ascii="Times New Roman" w:eastAsia="Times New Roman" w:hAnsi="Times New Roman" w:cs="Times New Roman"/>
          <w:sz w:val="28"/>
          <w:szCs w:val="28"/>
          <w:lang w:eastAsia="ru-RU"/>
        </w:rPr>
        <w:tab/>
      </w:r>
      <w:r w:rsidR="00590466" w:rsidRPr="00381952">
        <w:rPr>
          <w:rFonts w:ascii="Times New Roman" w:eastAsia="Times New Roman" w:hAnsi="Times New Roman" w:cs="Times New Roman"/>
          <w:sz w:val="28"/>
          <w:szCs w:val="28"/>
          <w:lang w:eastAsia="ru-RU"/>
        </w:rPr>
        <w:t xml:space="preserve">1. Конюхов В.Ю. Физическая и коллоидная химия. В 2 ч. Часть 1. Физическая химия: учебник для среднего профессионального образования / В.Ю. Конюхова, К. И. Попова. — 2-е изд., </w:t>
      </w:r>
      <w:proofErr w:type="spellStart"/>
      <w:r w:rsidR="00590466" w:rsidRPr="00381952">
        <w:rPr>
          <w:rFonts w:ascii="Times New Roman" w:eastAsia="Times New Roman" w:hAnsi="Times New Roman" w:cs="Times New Roman"/>
          <w:sz w:val="28"/>
          <w:szCs w:val="28"/>
          <w:lang w:eastAsia="ru-RU"/>
        </w:rPr>
        <w:t>испр</w:t>
      </w:r>
      <w:proofErr w:type="spellEnd"/>
      <w:proofErr w:type="gramStart"/>
      <w:r w:rsidR="00590466" w:rsidRPr="00381952">
        <w:rPr>
          <w:rFonts w:ascii="Times New Roman" w:eastAsia="Times New Roman" w:hAnsi="Times New Roman" w:cs="Times New Roman"/>
          <w:sz w:val="28"/>
          <w:szCs w:val="28"/>
          <w:lang w:eastAsia="ru-RU"/>
        </w:rPr>
        <w:t>.</w:t>
      </w:r>
      <w:proofErr w:type="gramEnd"/>
      <w:r w:rsidR="00590466" w:rsidRPr="00381952">
        <w:rPr>
          <w:rFonts w:ascii="Times New Roman" w:eastAsia="Times New Roman" w:hAnsi="Times New Roman" w:cs="Times New Roman"/>
          <w:sz w:val="28"/>
          <w:szCs w:val="28"/>
          <w:lang w:eastAsia="ru-RU"/>
        </w:rPr>
        <w:t xml:space="preserve"> и доп. — Москва: Издательство Юрайт, 2026. — 259 с. </w:t>
      </w:r>
    </w:p>
    <w:p w14:paraId="3F01B14C" w14:textId="01EB7A38" w:rsidR="00590466" w:rsidRPr="00381952" w:rsidRDefault="00EB5CCE" w:rsidP="00381952">
      <w:pPr>
        <w:tabs>
          <w:tab w:val="left" w:pos="816"/>
        </w:tabs>
        <w:spacing w:after="0" w:line="276" w:lineRule="auto"/>
        <w:jc w:val="both"/>
        <w:rPr>
          <w:rFonts w:ascii="Times New Roman" w:eastAsia="Times New Roman" w:hAnsi="Times New Roman" w:cs="Times New Roman"/>
          <w:b/>
          <w:bCs/>
          <w:sz w:val="28"/>
          <w:szCs w:val="28"/>
          <w:lang w:eastAsia="ru-RU"/>
        </w:rPr>
      </w:pPr>
      <w:r w:rsidRPr="00381952">
        <w:rPr>
          <w:rFonts w:ascii="Times New Roman" w:hAnsi="Times New Roman" w:cs="Times New Roman"/>
          <w:sz w:val="28"/>
          <w:szCs w:val="28"/>
        </w:rPr>
        <w:tab/>
      </w:r>
      <w:r w:rsidR="00590466" w:rsidRPr="00381952">
        <w:rPr>
          <w:rFonts w:ascii="Times New Roman" w:hAnsi="Times New Roman" w:cs="Times New Roman"/>
          <w:sz w:val="28"/>
          <w:szCs w:val="28"/>
        </w:rPr>
        <w:t xml:space="preserve">2. Щукин, Е. Д.  Коллоидная химия: учебник для вузов / Е. Д. Щукин, А. В. Перцов, Е. А. Амелина. — 7-е изд., </w:t>
      </w:r>
      <w:proofErr w:type="spellStart"/>
      <w:r w:rsidR="00590466" w:rsidRPr="00381952">
        <w:rPr>
          <w:rFonts w:ascii="Times New Roman" w:hAnsi="Times New Roman" w:cs="Times New Roman"/>
          <w:sz w:val="28"/>
          <w:szCs w:val="28"/>
        </w:rPr>
        <w:t>испр</w:t>
      </w:r>
      <w:proofErr w:type="spellEnd"/>
      <w:proofErr w:type="gramStart"/>
      <w:r w:rsidR="00590466" w:rsidRPr="00381952">
        <w:rPr>
          <w:rFonts w:ascii="Times New Roman" w:hAnsi="Times New Roman" w:cs="Times New Roman"/>
          <w:sz w:val="28"/>
          <w:szCs w:val="28"/>
        </w:rPr>
        <w:t>.</w:t>
      </w:r>
      <w:proofErr w:type="gramEnd"/>
      <w:r w:rsidR="00590466" w:rsidRPr="00381952">
        <w:rPr>
          <w:rFonts w:ascii="Times New Roman" w:hAnsi="Times New Roman" w:cs="Times New Roman"/>
          <w:sz w:val="28"/>
          <w:szCs w:val="28"/>
        </w:rPr>
        <w:t xml:space="preserve"> и доп. — Москва: Издательство Юрайт, 2022. — 444 с. — (Высшее образование). </w:t>
      </w:r>
    </w:p>
    <w:p w14:paraId="3EFB96E3" w14:textId="41BC628D" w:rsidR="00590466" w:rsidRPr="00381952" w:rsidRDefault="00EB5CCE" w:rsidP="00381952">
      <w:pPr>
        <w:tabs>
          <w:tab w:val="left" w:pos="816"/>
        </w:tabs>
        <w:spacing w:after="0" w:line="276" w:lineRule="auto"/>
        <w:jc w:val="both"/>
        <w:rPr>
          <w:rFonts w:ascii="Times New Roman" w:eastAsia="Times New Roman" w:hAnsi="Times New Roman" w:cs="Times New Roman"/>
          <w:b/>
          <w:bCs/>
          <w:sz w:val="28"/>
          <w:szCs w:val="28"/>
          <w:lang w:eastAsia="ru-RU"/>
        </w:rPr>
      </w:pPr>
      <w:r w:rsidRPr="00381952">
        <w:rPr>
          <w:rFonts w:ascii="Times New Roman" w:hAnsi="Times New Roman" w:cs="Times New Roman"/>
          <w:sz w:val="28"/>
          <w:szCs w:val="28"/>
          <w:bdr w:val="single" w:sz="2" w:space="0" w:color="E5E7EB" w:frame="1"/>
          <w:shd w:val="clear" w:color="auto" w:fill="FFFFFF"/>
        </w:rPr>
        <w:tab/>
      </w:r>
      <w:r w:rsidR="00590466" w:rsidRPr="00381952">
        <w:rPr>
          <w:rFonts w:ascii="Times New Roman" w:hAnsi="Times New Roman" w:cs="Times New Roman"/>
          <w:sz w:val="28"/>
          <w:szCs w:val="28"/>
          <w:bdr w:val="single" w:sz="2" w:space="0" w:color="E5E7EB" w:frame="1"/>
          <w:shd w:val="clear" w:color="auto" w:fill="FFFFFF"/>
        </w:rPr>
        <w:t xml:space="preserve">3. </w:t>
      </w:r>
      <w:proofErr w:type="spellStart"/>
      <w:r w:rsidR="00590466" w:rsidRPr="00381952">
        <w:rPr>
          <w:rFonts w:ascii="Times New Roman" w:hAnsi="Times New Roman" w:cs="Times New Roman"/>
          <w:sz w:val="28"/>
          <w:szCs w:val="28"/>
          <w:bdr w:val="single" w:sz="2" w:space="0" w:color="E5E7EB" w:frame="1"/>
          <w:shd w:val="clear" w:color="auto" w:fill="FFFFFF"/>
        </w:rPr>
        <w:t>Кудряшева</w:t>
      </w:r>
      <w:proofErr w:type="spellEnd"/>
      <w:r w:rsidR="00590466" w:rsidRPr="00381952">
        <w:rPr>
          <w:rFonts w:ascii="Times New Roman" w:hAnsi="Times New Roman" w:cs="Times New Roman"/>
          <w:sz w:val="28"/>
          <w:szCs w:val="28"/>
          <w:bdr w:val="single" w:sz="2" w:space="0" w:color="E5E7EB" w:frame="1"/>
          <w:shd w:val="clear" w:color="auto" w:fill="FFFFFF"/>
        </w:rPr>
        <w:t>, Н. С.</w:t>
      </w:r>
      <w:r w:rsidR="00590466" w:rsidRPr="00381952">
        <w:rPr>
          <w:rFonts w:ascii="Times New Roman" w:hAnsi="Times New Roman" w:cs="Times New Roman"/>
          <w:i/>
          <w:iCs/>
          <w:sz w:val="28"/>
          <w:szCs w:val="28"/>
          <w:bdr w:val="single" w:sz="2" w:space="0" w:color="E5E7EB" w:frame="1"/>
          <w:shd w:val="clear" w:color="auto" w:fill="FFFFFF"/>
        </w:rPr>
        <w:t> </w:t>
      </w:r>
      <w:r w:rsidR="00590466" w:rsidRPr="00381952">
        <w:rPr>
          <w:rFonts w:ascii="Times New Roman" w:hAnsi="Times New Roman" w:cs="Times New Roman"/>
          <w:sz w:val="28"/>
          <w:szCs w:val="28"/>
          <w:shd w:val="clear" w:color="auto" w:fill="FFFFFF"/>
        </w:rPr>
        <w:t> Физическая и коллоидная химия: учебник и практикум для вузов / Н. С. </w:t>
      </w:r>
      <w:proofErr w:type="spellStart"/>
      <w:r w:rsidR="00590466" w:rsidRPr="00381952">
        <w:rPr>
          <w:rFonts w:ascii="Times New Roman" w:hAnsi="Times New Roman" w:cs="Times New Roman"/>
          <w:sz w:val="28"/>
          <w:szCs w:val="28"/>
          <w:shd w:val="clear" w:color="auto" w:fill="FFFFFF"/>
        </w:rPr>
        <w:t>Кудряшева</w:t>
      </w:r>
      <w:proofErr w:type="spellEnd"/>
      <w:r w:rsidR="00590466" w:rsidRPr="00381952">
        <w:rPr>
          <w:rFonts w:ascii="Times New Roman" w:hAnsi="Times New Roman" w:cs="Times New Roman"/>
          <w:sz w:val="28"/>
          <w:szCs w:val="28"/>
          <w:shd w:val="clear" w:color="auto" w:fill="FFFFFF"/>
        </w:rPr>
        <w:t xml:space="preserve">, Л. Г. Бондарева. — 3-е изд., </w:t>
      </w:r>
      <w:proofErr w:type="spellStart"/>
      <w:r w:rsidR="00590466" w:rsidRPr="00381952">
        <w:rPr>
          <w:rFonts w:ascii="Times New Roman" w:hAnsi="Times New Roman" w:cs="Times New Roman"/>
          <w:sz w:val="28"/>
          <w:szCs w:val="28"/>
          <w:shd w:val="clear" w:color="auto" w:fill="FFFFFF"/>
        </w:rPr>
        <w:t>перераб</w:t>
      </w:r>
      <w:proofErr w:type="spellEnd"/>
      <w:proofErr w:type="gramStart"/>
      <w:r w:rsidR="00590466" w:rsidRPr="00381952">
        <w:rPr>
          <w:rFonts w:ascii="Times New Roman" w:hAnsi="Times New Roman" w:cs="Times New Roman"/>
          <w:sz w:val="28"/>
          <w:szCs w:val="28"/>
          <w:shd w:val="clear" w:color="auto" w:fill="FFFFFF"/>
        </w:rPr>
        <w:t>.</w:t>
      </w:r>
      <w:proofErr w:type="gramEnd"/>
      <w:r w:rsidR="00590466" w:rsidRPr="00381952">
        <w:rPr>
          <w:rFonts w:ascii="Times New Roman" w:hAnsi="Times New Roman" w:cs="Times New Roman"/>
          <w:sz w:val="28"/>
          <w:szCs w:val="28"/>
          <w:shd w:val="clear" w:color="auto" w:fill="FFFFFF"/>
        </w:rPr>
        <w:t xml:space="preserve"> и доп. — Москва: Издательство Юрайт, 2026. — 452 с.  </w:t>
      </w:r>
    </w:p>
    <w:p w14:paraId="54D859FB" w14:textId="731D9B81" w:rsidR="00590466" w:rsidRPr="00381952" w:rsidRDefault="00EB5CCE" w:rsidP="00381952">
      <w:pPr>
        <w:shd w:val="clear" w:color="auto" w:fill="FFFFFF" w:themeFill="background1"/>
        <w:tabs>
          <w:tab w:val="left" w:pos="816"/>
        </w:tabs>
        <w:spacing w:after="0" w:line="276" w:lineRule="auto"/>
        <w:jc w:val="both"/>
        <w:rPr>
          <w:rFonts w:ascii="Times New Roman" w:hAnsi="Times New Roman" w:cs="Times New Roman"/>
          <w:b/>
          <w:sz w:val="28"/>
          <w:szCs w:val="28"/>
          <w:shd w:val="clear" w:color="auto" w:fill="FFFFFF"/>
        </w:rPr>
      </w:pPr>
      <w:r w:rsidRPr="00381952">
        <w:rPr>
          <w:rFonts w:ascii="Times New Roman" w:hAnsi="Times New Roman" w:cs="Times New Roman"/>
          <w:sz w:val="28"/>
          <w:szCs w:val="28"/>
          <w:shd w:val="clear" w:color="auto" w:fill="F8F9FA"/>
        </w:rPr>
        <w:tab/>
      </w:r>
      <w:r w:rsidR="00590466" w:rsidRPr="00381952">
        <w:rPr>
          <w:rFonts w:ascii="Times New Roman" w:hAnsi="Times New Roman" w:cs="Times New Roman"/>
          <w:sz w:val="28"/>
          <w:szCs w:val="28"/>
          <w:shd w:val="clear" w:color="auto" w:fill="F8F9FA"/>
        </w:rPr>
        <w:t>4. Коллоидная химия. Примеры и задачи: учебное пособие для вузов / В.Ф. Марков, Т. А. Алексеева, Л. А. Брусницына, Л. Н. Маскаева; под научной редакцией В. Ф. Маркова. — Москва: Издательство Юрайт, 2022. — 186 с.</w:t>
      </w:r>
    </w:p>
    <w:p w14:paraId="7658B4B6" w14:textId="77777777" w:rsidR="00523140" w:rsidRPr="00381952" w:rsidRDefault="00523140">
      <w:pPr>
        <w:spacing w:after="0" w:line="276" w:lineRule="auto"/>
        <w:jc w:val="both"/>
        <w:rPr>
          <w:rFonts w:ascii="Times New Roman" w:hAnsi="Times New Roman" w:cs="Times New Roman"/>
          <w:sz w:val="28"/>
          <w:szCs w:val="28"/>
        </w:rPr>
      </w:pPr>
    </w:p>
    <w:sectPr w:rsidR="00523140" w:rsidRPr="003819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811"/>
    <w:multiLevelType w:val="hybridMultilevel"/>
    <w:tmpl w:val="B65A361C"/>
    <w:lvl w:ilvl="0" w:tplc="EFA8907C">
      <w:start w:val="1"/>
      <w:numFmt w:val="decimal"/>
      <w:lvlText w:val="%1."/>
      <w:lvlJc w:val="left"/>
      <w:pPr>
        <w:ind w:left="720" w:hanging="360"/>
      </w:pPr>
      <w:rPr>
        <w:rFonts w:eastAsia="Times New Roman" w:hint="default"/>
        <w:color w:val="0F1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5D3E04"/>
    <w:multiLevelType w:val="hybridMultilevel"/>
    <w:tmpl w:val="0ADCED2A"/>
    <w:lvl w:ilvl="0" w:tplc="EFA8907C">
      <w:start w:val="1"/>
      <w:numFmt w:val="decimal"/>
      <w:lvlText w:val="%1."/>
      <w:lvlJc w:val="left"/>
      <w:pPr>
        <w:ind w:left="720" w:hanging="360"/>
      </w:pPr>
      <w:rPr>
        <w:rFonts w:eastAsia="Times New Roman" w:hint="default"/>
        <w:color w:val="0F1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4269A"/>
    <w:multiLevelType w:val="hybridMultilevel"/>
    <w:tmpl w:val="45DA38F8"/>
    <w:lvl w:ilvl="0" w:tplc="FA0C53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9E2B12">
      <w:start w:val="1"/>
      <w:numFmt w:val="bullet"/>
      <w:lvlText w:val="–"/>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485B8E">
      <w:start w:val="1"/>
      <w:numFmt w:val="bullet"/>
      <w:lvlText w:val="▪"/>
      <w:lvlJc w:val="left"/>
      <w:pPr>
        <w:ind w:left="2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D8B152">
      <w:start w:val="1"/>
      <w:numFmt w:val="bullet"/>
      <w:lvlText w:val="•"/>
      <w:lvlJc w:val="left"/>
      <w:pPr>
        <w:ind w:left="2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14C382">
      <w:start w:val="1"/>
      <w:numFmt w:val="bullet"/>
      <w:lvlText w:val="o"/>
      <w:lvlJc w:val="left"/>
      <w:pPr>
        <w:ind w:left="3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6C9AFC">
      <w:start w:val="1"/>
      <w:numFmt w:val="bullet"/>
      <w:lvlText w:val="▪"/>
      <w:lvlJc w:val="left"/>
      <w:pPr>
        <w:ind w:left="4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60EC9C">
      <w:start w:val="1"/>
      <w:numFmt w:val="bullet"/>
      <w:lvlText w:val="•"/>
      <w:lvlJc w:val="left"/>
      <w:pPr>
        <w:ind w:left="5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0AC262">
      <w:start w:val="1"/>
      <w:numFmt w:val="bullet"/>
      <w:lvlText w:val="o"/>
      <w:lvlJc w:val="left"/>
      <w:pPr>
        <w:ind w:left="5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D85542">
      <w:start w:val="1"/>
      <w:numFmt w:val="bullet"/>
      <w:lvlText w:val="▪"/>
      <w:lvlJc w:val="left"/>
      <w:pPr>
        <w:ind w:left="6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D7D69A6"/>
    <w:multiLevelType w:val="hybridMultilevel"/>
    <w:tmpl w:val="1C2876D0"/>
    <w:lvl w:ilvl="0" w:tplc="EFA8907C">
      <w:start w:val="1"/>
      <w:numFmt w:val="decimal"/>
      <w:lvlText w:val="%1."/>
      <w:lvlJc w:val="left"/>
      <w:pPr>
        <w:ind w:left="720" w:hanging="360"/>
      </w:pPr>
      <w:rPr>
        <w:rFonts w:eastAsia="Times New Roman" w:hint="default"/>
        <w:color w:val="0F1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8832D6"/>
    <w:multiLevelType w:val="hybridMultilevel"/>
    <w:tmpl w:val="074EB142"/>
    <w:lvl w:ilvl="0" w:tplc="BB3A1E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32BD1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0674F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E6FEBE">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4A0F5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61B0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26D09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C200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AA92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1C121AC"/>
    <w:multiLevelType w:val="multilevel"/>
    <w:tmpl w:val="E718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B51F8"/>
    <w:multiLevelType w:val="multilevel"/>
    <w:tmpl w:val="BD68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C00956"/>
    <w:multiLevelType w:val="multilevel"/>
    <w:tmpl w:val="CBAAC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944C2A"/>
    <w:multiLevelType w:val="multilevel"/>
    <w:tmpl w:val="344C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27317"/>
    <w:multiLevelType w:val="multilevel"/>
    <w:tmpl w:val="2EBE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943E8"/>
    <w:multiLevelType w:val="multilevel"/>
    <w:tmpl w:val="A334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33FD3"/>
    <w:multiLevelType w:val="multilevel"/>
    <w:tmpl w:val="723A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D0985"/>
    <w:multiLevelType w:val="multilevel"/>
    <w:tmpl w:val="C30E8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03286"/>
    <w:multiLevelType w:val="multilevel"/>
    <w:tmpl w:val="0D3CF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F657D"/>
    <w:multiLevelType w:val="multilevel"/>
    <w:tmpl w:val="6498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06305E"/>
    <w:multiLevelType w:val="multilevel"/>
    <w:tmpl w:val="A8C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B74B31"/>
    <w:multiLevelType w:val="multilevel"/>
    <w:tmpl w:val="ACAA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934034"/>
    <w:multiLevelType w:val="multilevel"/>
    <w:tmpl w:val="AF7A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33C82"/>
    <w:multiLevelType w:val="hybridMultilevel"/>
    <w:tmpl w:val="EBB292E8"/>
    <w:lvl w:ilvl="0" w:tplc="EFA8907C">
      <w:start w:val="1"/>
      <w:numFmt w:val="decimal"/>
      <w:lvlText w:val="%1."/>
      <w:lvlJc w:val="left"/>
      <w:pPr>
        <w:ind w:left="720" w:hanging="360"/>
      </w:pPr>
      <w:rPr>
        <w:rFonts w:eastAsia="Times New Roman" w:hint="default"/>
        <w:color w:val="0F1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B15AD8"/>
    <w:multiLevelType w:val="hybridMultilevel"/>
    <w:tmpl w:val="517A0B00"/>
    <w:lvl w:ilvl="0" w:tplc="345655A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7E56F0F"/>
    <w:multiLevelType w:val="multilevel"/>
    <w:tmpl w:val="B59C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1"/>
  </w:num>
  <w:num w:numId="4">
    <w:abstractNumId w:val="15"/>
  </w:num>
  <w:num w:numId="5">
    <w:abstractNumId w:val="17"/>
  </w:num>
  <w:num w:numId="6">
    <w:abstractNumId w:val="8"/>
  </w:num>
  <w:num w:numId="7">
    <w:abstractNumId w:val="14"/>
  </w:num>
  <w:num w:numId="8">
    <w:abstractNumId w:val="9"/>
  </w:num>
  <w:num w:numId="9">
    <w:abstractNumId w:val="20"/>
  </w:num>
  <w:num w:numId="10">
    <w:abstractNumId w:val="12"/>
  </w:num>
  <w:num w:numId="11">
    <w:abstractNumId w:val="6"/>
  </w:num>
  <w:num w:numId="12">
    <w:abstractNumId w:val="7"/>
  </w:num>
  <w:num w:numId="13">
    <w:abstractNumId w:val="5"/>
  </w:num>
  <w:num w:numId="14">
    <w:abstractNumId w:val="16"/>
  </w:num>
  <w:num w:numId="15">
    <w:abstractNumId w:val="19"/>
  </w:num>
  <w:num w:numId="16">
    <w:abstractNumId w:val="2"/>
  </w:num>
  <w:num w:numId="17">
    <w:abstractNumId w:val="4"/>
  </w:num>
  <w:num w:numId="18">
    <w:abstractNumId w:val="1"/>
  </w:num>
  <w:num w:numId="19">
    <w:abstractNumId w:val="18"/>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5D"/>
    <w:rsid w:val="00093BD9"/>
    <w:rsid w:val="000E0E8B"/>
    <w:rsid w:val="00160B5D"/>
    <w:rsid w:val="001F3D8D"/>
    <w:rsid w:val="00327EA9"/>
    <w:rsid w:val="00381952"/>
    <w:rsid w:val="0047613F"/>
    <w:rsid w:val="004D69ED"/>
    <w:rsid w:val="00523140"/>
    <w:rsid w:val="00590466"/>
    <w:rsid w:val="00702571"/>
    <w:rsid w:val="009546A6"/>
    <w:rsid w:val="00966990"/>
    <w:rsid w:val="009C02F2"/>
    <w:rsid w:val="009F58AE"/>
    <w:rsid w:val="00A63EAB"/>
    <w:rsid w:val="00A767DD"/>
    <w:rsid w:val="00A77FDE"/>
    <w:rsid w:val="00AC51E7"/>
    <w:rsid w:val="00B21403"/>
    <w:rsid w:val="00B3695A"/>
    <w:rsid w:val="00BE7588"/>
    <w:rsid w:val="00CE1490"/>
    <w:rsid w:val="00DD5C54"/>
    <w:rsid w:val="00E4391F"/>
    <w:rsid w:val="00EB5CCE"/>
    <w:rsid w:val="00F12FCC"/>
    <w:rsid w:val="00F9298F"/>
    <w:rsid w:val="00FA3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35C2"/>
  <w15:chartTrackingRefBased/>
  <w15:docId w15:val="{5C60EACB-C56B-4330-955E-6A6E6162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E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466"/>
    <w:pPr>
      <w:ind w:left="720"/>
      <w:contextualSpacing/>
    </w:pPr>
  </w:style>
  <w:style w:type="table" w:customStyle="1" w:styleId="TableGrid">
    <w:name w:val="TableGrid"/>
    <w:rsid w:val="00FA30AF"/>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s-markdown-paragraph">
    <w:name w:val="ds-markdown-paragraph"/>
    <w:basedOn w:val="a"/>
    <w:rsid w:val="003819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77358">
      <w:bodyDiv w:val="1"/>
      <w:marLeft w:val="0"/>
      <w:marRight w:val="0"/>
      <w:marTop w:val="0"/>
      <w:marBottom w:val="0"/>
      <w:divBdr>
        <w:top w:val="none" w:sz="0" w:space="0" w:color="auto"/>
        <w:left w:val="none" w:sz="0" w:space="0" w:color="auto"/>
        <w:bottom w:val="none" w:sz="0" w:space="0" w:color="auto"/>
        <w:right w:val="none" w:sz="0" w:space="0" w:color="auto"/>
      </w:divBdr>
    </w:div>
    <w:div w:id="837114442">
      <w:bodyDiv w:val="1"/>
      <w:marLeft w:val="0"/>
      <w:marRight w:val="0"/>
      <w:marTop w:val="0"/>
      <w:marBottom w:val="0"/>
      <w:divBdr>
        <w:top w:val="none" w:sz="0" w:space="0" w:color="auto"/>
        <w:left w:val="none" w:sz="0" w:space="0" w:color="auto"/>
        <w:bottom w:val="none" w:sz="0" w:space="0" w:color="auto"/>
        <w:right w:val="none" w:sz="0" w:space="0" w:color="auto"/>
      </w:divBdr>
    </w:div>
    <w:div w:id="1116406908">
      <w:bodyDiv w:val="1"/>
      <w:marLeft w:val="0"/>
      <w:marRight w:val="0"/>
      <w:marTop w:val="0"/>
      <w:marBottom w:val="0"/>
      <w:divBdr>
        <w:top w:val="none" w:sz="0" w:space="0" w:color="auto"/>
        <w:left w:val="none" w:sz="0" w:space="0" w:color="auto"/>
        <w:bottom w:val="none" w:sz="0" w:space="0" w:color="auto"/>
        <w:right w:val="none" w:sz="0" w:space="0" w:color="auto"/>
      </w:divBdr>
    </w:div>
    <w:div w:id="1549225890">
      <w:bodyDiv w:val="1"/>
      <w:marLeft w:val="0"/>
      <w:marRight w:val="0"/>
      <w:marTop w:val="0"/>
      <w:marBottom w:val="0"/>
      <w:divBdr>
        <w:top w:val="none" w:sz="0" w:space="0" w:color="auto"/>
        <w:left w:val="none" w:sz="0" w:space="0" w:color="auto"/>
        <w:bottom w:val="none" w:sz="0" w:space="0" w:color="auto"/>
        <w:right w:val="none" w:sz="0" w:space="0" w:color="auto"/>
      </w:divBdr>
      <w:divsChild>
        <w:div w:id="1488665697">
          <w:marLeft w:val="0"/>
          <w:marRight w:val="0"/>
          <w:marTop w:val="0"/>
          <w:marBottom w:val="0"/>
          <w:divBdr>
            <w:top w:val="none" w:sz="0" w:space="0" w:color="auto"/>
            <w:left w:val="none" w:sz="0" w:space="0" w:color="auto"/>
            <w:bottom w:val="none" w:sz="0" w:space="0" w:color="auto"/>
            <w:right w:val="none" w:sz="0" w:space="0" w:color="auto"/>
          </w:divBdr>
          <w:divsChild>
            <w:div w:id="9622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5631">
      <w:bodyDiv w:val="1"/>
      <w:marLeft w:val="0"/>
      <w:marRight w:val="0"/>
      <w:marTop w:val="0"/>
      <w:marBottom w:val="0"/>
      <w:divBdr>
        <w:top w:val="none" w:sz="0" w:space="0" w:color="auto"/>
        <w:left w:val="none" w:sz="0" w:space="0" w:color="auto"/>
        <w:bottom w:val="none" w:sz="0" w:space="0" w:color="auto"/>
        <w:right w:val="none" w:sz="0" w:space="0" w:color="auto"/>
      </w:divBdr>
    </w:div>
    <w:div w:id="209743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4681</Words>
  <Characters>26685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mag</dc:creator>
  <cp:keywords/>
  <dc:description/>
  <cp:lastModifiedBy>umar mag</cp:lastModifiedBy>
  <cp:revision>12</cp:revision>
  <dcterms:created xsi:type="dcterms:W3CDTF">2026-03-31T05:29:00Z</dcterms:created>
  <dcterms:modified xsi:type="dcterms:W3CDTF">2026-04-01T19:42:00Z</dcterms:modified>
</cp:coreProperties>
</file>