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76B5" w14:textId="13532834" w:rsidR="00D12E90" w:rsidRDefault="00D12E90" w:rsidP="00D12E9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№5</w:t>
      </w:r>
    </w:p>
    <w:p w14:paraId="0C46E618" w14:textId="2AAFAE9F" w:rsidR="00FB0BB4" w:rsidRPr="00D12E90" w:rsidRDefault="00FB0BB4" w:rsidP="00D12E90">
      <w:pPr>
        <w:pStyle w:val="a4"/>
        <w:tabs>
          <w:tab w:val="left" w:pos="0"/>
          <w:tab w:val="left" w:pos="142"/>
          <w:tab w:val="left" w:pos="284"/>
          <w:tab w:val="left" w:pos="426"/>
          <w:tab w:val="left" w:pos="993"/>
          <w:tab w:val="left" w:pos="1134"/>
        </w:tabs>
        <w:spacing w:line="276" w:lineRule="auto"/>
        <w:ind w:left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12E90">
        <w:rPr>
          <w:b/>
          <w:bCs/>
          <w:sz w:val="28"/>
          <w:szCs w:val="28"/>
        </w:rPr>
        <w:t>Микрогетерогенные системы.</w:t>
      </w:r>
    </w:p>
    <w:p w14:paraId="1973968B" w14:textId="16F5EB81" w:rsidR="00943617" w:rsidRPr="00D12E90" w:rsidRDefault="00FB0BB4" w:rsidP="00D12E9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E90">
        <w:rPr>
          <w:rFonts w:ascii="Times New Roman" w:hAnsi="Times New Roman" w:cs="Times New Roman"/>
          <w:b/>
          <w:bCs/>
          <w:sz w:val="28"/>
          <w:szCs w:val="28"/>
        </w:rPr>
        <w:t>Студни гели, пены. Роль и место физической и коллоидной химии в обучении химии в соответствии с требованиями ФГОС ОО.</w:t>
      </w:r>
    </w:p>
    <w:p w14:paraId="46BB9949" w14:textId="77777777" w:rsidR="00FB0BB4" w:rsidRPr="00D12E90" w:rsidRDefault="00FB0BB4" w:rsidP="00D12E90">
      <w:pPr>
        <w:shd w:val="clear" w:color="auto" w:fill="FFFFFF"/>
        <w:spacing w:before="480" w:after="240" w:line="276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Микрогетерогенные системы. Студни, гели, пены</w:t>
      </w:r>
    </w:p>
    <w:p w14:paraId="25F44F67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Какую структуру имеют студни (гели) с точки зрения коллоидной химии?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Грубодисперсные системы с размером </w:t>
      </w:r>
      <w:proofErr w:type="gram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частиц &gt;</w:t>
      </w:r>
      <w:proofErr w:type="gram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10 мкм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Пространственные сетки, образованные частицами дисперсной фазы, с включённой дисперсионной средой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Молекулярные растворы высокомолекулярных соединений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Эмульсии типа «вода в масле»</w:t>
      </w:r>
    </w:p>
    <w:p w14:paraId="2896D9A4" w14:textId="45640F63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8601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тудни (гели) – это структурированные дисперсные системы, в которых частицы дисперсной фазы (или макромолекулы) образуют трёхмерный каркас (сетку), ячейки которого заполнены дисперсионной средой. Обладают свойствами твёрдого тела (удерживают форму) и одновременно жидкостью (содержат много жидкости).</w:t>
      </w:r>
    </w:p>
    <w:p w14:paraId="3E283D66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1.2. Какое явление называется </w:t>
      </w:r>
      <w:proofErr w:type="spellStart"/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синерезисом</w:t>
      </w:r>
      <w:proofErr w:type="spellEnd"/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Набухание студня при поглощении жидкости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Самопроизвольное выделение жидкости из геля при его старении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Переход золя в гель при охлаждении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Разрушение геля под механическим воздействием</w:t>
      </w:r>
    </w:p>
    <w:p w14:paraId="28C83D36" w14:textId="78FBE03C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D95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инерезис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это процесс самопроизвольного уменьшения объёма геля с выделением дисперсионной среды. Происходит из-за уплотнения пространственной сетки.</w:t>
      </w:r>
    </w:p>
    <w:p w14:paraId="24E0FB37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Пены относятся к дисперсным системам, в которых: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Дисперсная фаза – газ, дисперсионная среда – жидкость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Дисперсная фаза – жидкость, дисперсионная среда – газ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Дисперсная фаза – твёрдое тело, дисперсионная среда – жидкость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Дисперсная фаза – жидкость, дисперсионная среда – твёрдое тело</w:t>
      </w:r>
    </w:p>
    <w:p w14:paraId="6612221A" w14:textId="122EA226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ена – это высококонцентрированная дисперсия газа в жидкости (или иногда в твёрдом теле – пенопласты). В классическом определении пена – микрогетерогенная система типа газ – жидкость.</w:t>
      </w:r>
    </w:p>
    <w:p w14:paraId="60B33754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1.4. Тиксотропия – это способность геля: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Необратимо разрушаться при механическом воздействии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Обратимо восстанавливать структуру после механического разрушения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Набухать в жидкости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Выделять жидкость при старении</w:t>
      </w:r>
    </w:p>
    <w:p w14:paraId="565E8355" w14:textId="477C5C33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95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иксотропия характерна для многих структурированных коллоидных систем: при встряхивании гель разжижается (золь), а в покое вновь восстанавливает структуру. Обратимость – ключевой признак.</w:t>
      </w:r>
    </w:p>
    <w:p w14:paraId="02E12A5A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1.5. Какое вещество чаще всего используется в качестве стабилизатора пен?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Неорганические соли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Поверхностно-активные вещества (ПАВ)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Кислоты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Летучие органические растворители</w:t>
      </w:r>
    </w:p>
    <w:p w14:paraId="13226357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ПАВ адсорбируются на границе жидкость – газ, снижая поверхностное натяжение и образуя прочные адсорбционные слои, предотвращающие слипание пузырьков (</w:t>
      </w:r>
      <w:proofErr w:type="spell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коалесценцию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2949AD44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1.6. Какой процесс лежит в основе получения гидрогелей из золей?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Коагуляция с образованием компактного осадка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Структурообразование (гелеобразование) в результате потери </w:t>
      </w:r>
      <w:proofErr w:type="spell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агрегативной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устойчивости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Выпаривание дисперсионной среды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Замораживание золя</w:t>
      </w:r>
    </w:p>
    <w:p w14:paraId="3FBC469C" w14:textId="6C628172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95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ели образуются из золей при создании условий, когда частицы связываются в пространственную сетку, сохраняя при этом большую часть жидкости. Это может происходить при изменении </w:t>
      </w:r>
      <w:proofErr w:type="spell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pH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добавлении электролитов, охлаждении и т.д.</w:t>
      </w:r>
    </w:p>
    <w:p w14:paraId="34EDA1FE" w14:textId="77777777" w:rsidR="00FB0BB4" w:rsidRPr="00D12E90" w:rsidRDefault="00FB0BB4" w:rsidP="00D12E90">
      <w:pPr>
        <w:shd w:val="clear" w:color="auto" w:fill="FFFFFF"/>
        <w:spacing w:before="480" w:after="240" w:line="276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Роль и место физической и коллоидной химии в обучении химии в соответствии с требованиями ФГОС ОО</w:t>
      </w:r>
    </w:p>
    <w:p w14:paraId="1B6C6684" w14:textId="2A05FD2F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Примечание: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 ФГОС ОО здесь понимается Федеральный государственный образовательный стандарт основного общего образования (5–9 классы), а также могут учитываться требования к результатам обучения химии. Вопросы ориентированы на понимание того, как элементы физической и коллоидной 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химии интегрируются в школьный курс и какое значение имеют для формирования метапредметных и предметных компетенций.</w:t>
      </w:r>
    </w:p>
    <w:p w14:paraId="28A5963E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Какая из перечисленных тем школьного курса химии непосредственно базируется на понятиях физической химии?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Периодический закон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Скорость химических реакций (химическая кинетика)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Классификация неорганических веществ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Техника безопасности в химической лаборатории</w:t>
      </w:r>
    </w:p>
    <w:p w14:paraId="73819C84" w14:textId="30C1EED6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имическая кинетика – раздел физической химии. Изучение скорости реакций, зависимости от температуры, концентрации, катализа является частью школьной программы и требует понимания физико-химических закономерностей.</w:t>
      </w:r>
    </w:p>
    <w:p w14:paraId="4E5E658B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Согласно требованиям ФГОС ОО, одним из метапредметных результатов обучения химии является: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Заучивание формул неорганических соединений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Овладение навыками самостоятельного планирования и проведения химического эксперимента с использованием физико-химических методов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расчётных задач из программы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</w:t>
      </w:r>
      <w:proofErr w:type="gram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теоретическое изучение без практики</w:t>
      </w:r>
    </w:p>
    <w:p w14:paraId="166A6D6D" w14:textId="77777777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ФГОС делает акцент на формирование универсальных учебных действий, включая планирование эксперимента, интерпретацию данных, что невозможно без понимания физико-химических принципов (например, зависимости растворимости от температуры, электролитической диссоциации и др.).</w:t>
      </w:r>
    </w:p>
    <w:p w14:paraId="0BF49F9B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Элементы коллоидной химии (дисперсные системы) в школьном курсе химии изучаются в контексте: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Строения атома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Природных и бытовых систем (туман, молоко, почвенные растворы, средства гигиены)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Теории электролитической диссоциации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Предельных углеводородов</w:t>
      </w:r>
    </w:p>
    <w:p w14:paraId="429BA8D8" w14:textId="77777777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Тема «Дисперсные системы» входит в школьную программу (обычно в 8–9 или 11 классе) и рассматривает примеры из жизни: эмульсии, суспензии, аэрозоли, гели. Это позволяет реализовать принцип связи обучения с практикой.</w:t>
      </w:r>
    </w:p>
    <w:p w14:paraId="68A92E66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2.4. Какой метод познания, согласно ФГОС ОО, формируется при изучении физико-химических закономерностей (например, зависимости скорости реакции от температуры)?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Формальное заучивание определений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Экспериментальное моделирование и интерпретация графических зависимостей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расчёт по формулам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Описание исторических открытий</w:t>
      </w:r>
    </w:p>
    <w:p w14:paraId="3D65E748" w14:textId="527001A4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зучение зависимости скорости от температуры (правило Вант-Гоффа) требует построения и анализа графиков, проведения мысленного или реального эксперимента, что развивает экспериментальные и аналитические навыки.</w:t>
      </w:r>
    </w:p>
    <w:p w14:paraId="09668209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 В соответствии с ФГОС ОО, изучение коллоидной химии в школе способствует формированию: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Узкоспециализированных профессиональных знаний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Естественно-научной грамотности и понимания роли химии в повседневной жизни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Исключительно теоретических представлений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Навыков синтеза сложных органических веществ</w:t>
      </w:r>
    </w:p>
    <w:p w14:paraId="3C9754AF" w14:textId="7F446560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оллоидные системы широко представлены в быту (кремы, гели, эмульсии, пены) и природе (почвы, живые ткани). Их рассмотрение повышает естественно-научную грамотность, что является одной из целей ФГОС.</w:t>
      </w:r>
    </w:p>
    <w:p w14:paraId="14988702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2.6. Какое требование ФГОС ОО к предметным результатам по химии напрямую связано с пониманием основ электрохимии?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Умение составлять формулы солей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Объяснение процессов коррозии металлов и способов защиты от неё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Знание техники безопасности при работе со щелочами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Умение собирать прибор для получения кислорода</w:t>
      </w:r>
    </w:p>
    <w:p w14:paraId="3A800B81" w14:textId="4A861A2F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оррозия – электрохимический процесс. В школьном курсе (обычно 9 или 11 класс) рассматриваются химическая и электрохимическая коррозия, а также методы защиты (покрытия, протекторы). Это пример прикладного использования знаний физической химии.</w:t>
      </w:r>
    </w:p>
    <w:p w14:paraId="5D461B0B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2.7. С точки зрения реализации деятельностного подхода (ФГОС), изучение физической химии в школе должно включать: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</w:t>
      </w:r>
      <w:proofErr w:type="gram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лекционные формы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б) + Лабораторные работы и экспериментальные задачи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расчётов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Заучивание сложных уравнений</w:t>
      </w:r>
    </w:p>
    <w:p w14:paraId="65886443" w14:textId="77777777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ФГОС ОО ориентирует на деятельностный подход. Для усвоения физико-химических понятий необходимы практические работы (например, определение </w:t>
      </w:r>
      <w:proofErr w:type="spell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pH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изучение скорости реакции, наблюдение броуновского движения) и решение экспериментальных задач.</w:t>
      </w:r>
    </w:p>
    <w:p w14:paraId="3C7B546D" w14:textId="77777777" w:rsidR="00FB0BB4" w:rsidRPr="00D12E90" w:rsidRDefault="00FB0BB4" w:rsidP="00D12E90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2.8. Какую функцию выполняет включение элементов физической и коллоидной химии в школьный курс?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Заменяет изучение неорганической химии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Обеспечивает межпредметные связи с физикой, биологией, географией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Снижает практическую направленность обучения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Усложняет программу без необходимости</w:t>
      </w:r>
    </w:p>
    <w:p w14:paraId="01118FC6" w14:textId="0F60FA61" w:rsidR="00FB0BB4" w:rsidRPr="00D12E90" w:rsidRDefault="00FB0BB4" w:rsidP="00D9511A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12E9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95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</w:t>
      </w:r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изическая химия (термодинамика, кинетика) и коллоидная химия (дисперсные системы) связывают химию с физикой, биологией (например, мембранный транспорт, свойства почв), экологией. Это реализует требование </w:t>
      </w:r>
      <w:proofErr w:type="spellStart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межпредметности</w:t>
      </w:r>
      <w:proofErr w:type="spellEnd"/>
      <w:r w:rsidRPr="00D12E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ФГОС.</w:t>
      </w:r>
    </w:p>
    <w:p w14:paraId="2D925FFD" w14:textId="5541C652" w:rsidR="00943617" w:rsidRPr="00D12E90" w:rsidRDefault="00943617" w:rsidP="00D12E9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A28139" w14:textId="77777777" w:rsidR="00812AEE" w:rsidRPr="00357A90" w:rsidRDefault="00812AEE" w:rsidP="003221A4">
      <w:pPr>
        <w:spacing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57A90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14:paraId="5B443329" w14:textId="7AFCA43C" w:rsidR="00812AEE" w:rsidRPr="00357A90" w:rsidRDefault="003221A4" w:rsidP="00812AE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</w:t>
      </w:r>
      <w:proofErr w:type="spellStart"/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812AEE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, 2026. — 259 с. </w:t>
      </w:r>
    </w:p>
    <w:p w14:paraId="626B825C" w14:textId="49359ED0" w:rsidR="00812AEE" w:rsidRPr="00357A90" w:rsidRDefault="003221A4" w:rsidP="00812AE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812AEE" w:rsidRPr="00357A90">
        <w:rPr>
          <w:rFonts w:ascii="Times New Roman" w:hAnsi="Times New Roman"/>
          <w:sz w:val="28"/>
          <w:szCs w:val="28"/>
        </w:rPr>
        <w:t xml:space="preserve">2. Щукин, Е. Д.  Коллоидная химия: учебник для вузов / Е. Д. Щукин, А. В. Перцов, Е. А. Амелина. — 7-е изд., </w:t>
      </w:r>
      <w:proofErr w:type="spellStart"/>
      <w:r w:rsidR="00812AEE" w:rsidRPr="00357A90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="00812AEE" w:rsidRPr="00357A90">
        <w:rPr>
          <w:rFonts w:ascii="Times New Roman" w:hAnsi="Times New Roman"/>
          <w:sz w:val="28"/>
          <w:szCs w:val="28"/>
        </w:rPr>
        <w:t>.</w:t>
      </w:r>
      <w:proofErr w:type="gramEnd"/>
      <w:r w:rsidR="00812AEE" w:rsidRPr="00357A90">
        <w:rPr>
          <w:rFonts w:ascii="Times New Roman" w:hAnsi="Times New Roman"/>
          <w:sz w:val="28"/>
          <w:szCs w:val="28"/>
        </w:rPr>
        <w:t xml:space="preserve"> и доп. — Москва: Издательство </w:t>
      </w:r>
      <w:proofErr w:type="spellStart"/>
      <w:r w:rsidR="00812AEE" w:rsidRPr="00357A90">
        <w:rPr>
          <w:rFonts w:ascii="Times New Roman" w:hAnsi="Times New Roman"/>
          <w:sz w:val="28"/>
          <w:szCs w:val="28"/>
        </w:rPr>
        <w:t>Юрайт</w:t>
      </w:r>
      <w:proofErr w:type="spellEnd"/>
      <w:r w:rsidR="00812AEE" w:rsidRPr="00357A90">
        <w:rPr>
          <w:rFonts w:ascii="Times New Roman" w:hAnsi="Times New Roman"/>
          <w:sz w:val="28"/>
          <w:szCs w:val="28"/>
        </w:rPr>
        <w:t xml:space="preserve">, 2022. — 444 с. — (Высшее образование). </w:t>
      </w:r>
    </w:p>
    <w:p w14:paraId="5174F4CA" w14:textId="291A65B5" w:rsidR="00812AEE" w:rsidRPr="00357A90" w:rsidRDefault="003221A4" w:rsidP="00812AE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ab/>
      </w:r>
      <w:r w:rsidR="00812AEE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proofErr w:type="spellStart"/>
      <w:r w:rsidR="00812AEE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Кудряшева</w:t>
      </w:r>
      <w:proofErr w:type="spellEnd"/>
      <w:r w:rsidR="00812AEE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, Н. С.</w:t>
      </w:r>
      <w:r w:rsidR="00812AEE" w:rsidRPr="00357A90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 Физическая и коллоидная химия: учебник и практикум для вузов / Н. С. </w:t>
      </w:r>
      <w:proofErr w:type="spellStart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Кудряшева</w:t>
      </w:r>
      <w:proofErr w:type="spellEnd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 Г. Бондарева. — 3-е изд., </w:t>
      </w:r>
      <w:proofErr w:type="spellStart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proofErr w:type="gramStart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доп. — Москва: Издательство </w:t>
      </w:r>
      <w:proofErr w:type="spellStart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812AEE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2026. — 452 с.  </w:t>
      </w:r>
    </w:p>
    <w:p w14:paraId="0EDFBC68" w14:textId="288DC482" w:rsidR="00812AEE" w:rsidRPr="00357A90" w:rsidRDefault="003221A4" w:rsidP="00812AEE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8F9FA"/>
        </w:rPr>
        <w:tab/>
      </w:r>
      <w:r w:rsidR="00812AEE" w:rsidRPr="00357A90">
        <w:rPr>
          <w:rFonts w:ascii="Times New Roman" w:hAnsi="Times New Roman"/>
          <w:sz w:val="28"/>
          <w:szCs w:val="28"/>
          <w:shd w:val="clear" w:color="auto" w:fill="F8F9FA"/>
        </w:rPr>
        <w:t xml:space="preserve">4. </w:t>
      </w:r>
      <w:r>
        <w:rPr>
          <w:rFonts w:ascii="Times New Roman" w:hAnsi="Times New Roman"/>
          <w:sz w:val="28"/>
          <w:szCs w:val="28"/>
          <w:shd w:val="clear" w:color="auto" w:fill="F8F9FA"/>
        </w:rPr>
        <w:t xml:space="preserve">Марков В.Ф. </w:t>
      </w:r>
      <w:r w:rsidR="00812AEE" w:rsidRPr="00357A90">
        <w:rPr>
          <w:rFonts w:ascii="Times New Roman" w:hAnsi="Times New Roman"/>
          <w:sz w:val="28"/>
          <w:szCs w:val="28"/>
          <w:shd w:val="clear" w:color="auto" w:fill="F8F9FA"/>
        </w:rPr>
        <w:t xml:space="preserve">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</w:t>
      </w:r>
      <w:proofErr w:type="spellStart"/>
      <w:r w:rsidR="00812AEE" w:rsidRPr="00357A90">
        <w:rPr>
          <w:rFonts w:ascii="Times New Roman" w:hAnsi="Times New Roman"/>
          <w:sz w:val="28"/>
          <w:szCs w:val="28"/>
          <w:shd w:val="clear" w:color="auto" w:fill="F8F9FA"/>
        </w:rPr>
        <w:t>Юрайт</w:t>
      </w:r>
      <w:proofErr w:type="spellEnd"/>
      <w:r w:rsidR="00812AEE" w:rsidRPr="00357A90">
        <w:rPr>
          <w:rFonts w:ascii="Times New Roman" w:hAnsi="Times New Roman"/>
          <w:sz w:val="28"/>
          <w:szCs w:val="28"/>
          <w:shd w:val="clear" w:color="auto" w:fill="F8F9FA"/>
        </w:rPr>
        <w:t>, 2022. — 186 с.</w:t>
      </w:r>
    </w:p>
    <w:p w14:paraId="384B9F26" w14:textId="77777777" w:rsidR="00812AEE" w:rsidRPr="00DA62DD" w:rsidRDefault="00812AEE" w:rsidP="00812AE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110686F" w14:textId="77777777" w:rsidR="00D12E90" w:rsidRPr="00D12E90" w:rsidRDefault="00D12E9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D12E90" w:rsidRPr="00D1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F9"/>
    <w:multiLevelType w:val="multilevel"/>
    <w:tmpl w:val="164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E1566"/>
    <w:multiLevelType w:val="multilevel"/>
    <w:tmpl w:val="4446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D1EC9"/>
    <w:multiLevelType w:val="multilevel"/>
    <w:tmpl w:val="5B1E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77255"/>
    <w:multiLevelType w:val="multilevel"/>
    <w:tmpl w:val="DA32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25F7B"/>
    <w:multiLevelType w:val="multilevel"/>
    <w:tmpl w:val="9D1E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4426C"/>
    <w:multiLevelType w:val="multilevel"/>
    <w:tmpl w:val="CEF4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782D76"/>
    <w:multiLevelType w:val="multilevel"/>
    <w:tmpl w:val="A224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C22E18"/>
    <w:multiLevelType w:val="multilevel"/>
    <w:tmpl w:val="1F8E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976596"/>
    <w:multiLevelType w:val="multilevel"/>
    <w:tmpl w:val="D412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A75516"/>
    <w:multiLevelType w:val="multilevel"/>
    <w:tmpl w:val="FF78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351993"/>
    <w:multiLevelType w:val="multilevel"/>
    <w:tmpl w:val="CA72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334474"/>
    <w:multiLevelType w:val="multilevel"/>
    <w:tmpl w:val="BB4C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275515"/>
    <w:multiLevelType w:val="multilevel"/>
    <w:tmpl w:val="AAF4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1858F0"/>
    <w:multiLevelType w:val="multilevel"/>
    <w:tmpl w:val="7088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8714F9"/>
    <w:multiLevelType w:val="multilevel"/>
    <w:tmpl w:val="A92E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E65352"/>
    <w:multiLevelType w:val="multilevel"/>
    <w:tmpl w:val="83F0E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1C5080"/>
    <w:multiLevelType w:val="multilevel"/>
    <w:tmpl w:val="257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761AED"/>
    <w:multiLevelType w:val="multilevel"/>
    <w:tmpl w:val="7116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7F77D4"/>
    <w:multiLevelType w:val="multilevel"/>
    <w:tmpl w:val="B902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085E2B"/>
    <w:multiLevelType w:val="multilevel"/>
    <w:tmpl w:val="E9EC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2711F87"/>
    <w:multiLevelType w:val="multilevel"/>
    <w:tmpl w:val="8EACD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3CB7923"/>
    <w:multiLevelType w:val="multilevel"/>
    <w:tmpl w:val="1A18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372A00"/>
    <w:multiLevelType w:val="multilevel"/>
    <w:tmpl w:val="E6E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6C11096"/>
    <w:multiLevelType w:val="multilevel"/>
    <w:tmpl w:val="F28A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6CC4487"/>
    <w:multiLevelType w:val="multilevel"/>
    <w:tmpl w:val="82D4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729277F"/>
    <w:multiLevelType w:val="multilevel"/>
    <w:tmpl w:val="E050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F1287D"/>
    <w:multiLevelType w:val="multilevel"/>
    <w:tmpl w:val="150E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2169FC"/>
    <w:multiLevelType w:val="multilevel"/>
    <w:tmpl w:val="6F0A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A2B1D1C"/>
    <w:multiLevelType w:val="multilevel"/>
    <w:tmpl w:val="C6AE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584D36"/>
    <w:multiLevelType w:val="multilevel"/>
    <w:tmpl w:val="95C8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A915BDD"/>
    <w:multiLevelType w:val="multilevel"/>
    <w:tmpl w:val="C8B0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1C24B85"/>
    <w:multiLevelType w:val="multilevel"/>
    <w:tmpl w:val="C3E2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1C53391"/>
    <w:multiLevelType w:val="multilevel"/>
    <w:tmpl w:val="E618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24434B1"/>
    <w:multiLevelType w:val="multilevel"/>
    <w:tmpl w:val="538C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B2282F"/>
    <w:multiLevelType w:val="multilevel"/>
    <w:tmpl w:val="BE30A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7E4510"/>
    <w:multiLevelType w:val="multilevel"/>
    <w:tmpl w:val="8438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A9270C8"/>
    <w:multiLevelType w:val="multilevel"/>
    <w:tmpl w:val="F526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B703553"/>
    <w:multiLevelType w:val="multilevel"/>
    <w:tmpl w:val="C032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CB30E74"/>
    <w:multiLevelType w:val="multilevel"/>
    <w:tmpl w:val="57B2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ED13592"/>
    <w:multiLevelType w:val="multilevel"/>
    <w:tmpl w:val="B7F8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DA7912"/>
    <w:multiLevelType w:val="multilevel"/>
    <w:tmpl w:val="F168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0514E1D"/>
    <w:multiLevelType w:val="multilevel"/>
    <w:tmpl w:val="C740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05D1CB6"/>
    <w:multiLevelType w:val="multilevel"/>
    <w:tmpl w:val="5100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7979A5"/>
    <w:multiLevelType w:val="multilevel"/>
    <w:tmpl w:val="240C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9A24E86"/>
    <w:multiLevelType w:val="multilevel"/>
    <w:tmpl w:val="53CC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B7E0B62"/>
    <w:multiLevelType w:val="multilevel"/>
    <w:tmpl w:val="A6DE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C0B3DF6"/>
    <w:multiLevelType w:val="multilevel"/>
    <w:tmpl w:val="6FC4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DC7443"/>
    <w:multiLevelType w:val="multilevel"/>
    <w:tmpl w:val="20BE9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9225C5"/>
    <w:multiLevelType w:val="multilevel"/>
    <w:tmpl w:val="4022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0F94790"/>
    <w:multiLevelType w:val="multilevel"/>
    <w:tmpl w:val="32D6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064F3C"/>
    <w:multiLevelType w:val="multilevel"/>
    <w:tmpl w:val="0B32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1103E6E"/>
    <w:multiLevelType w:val="multilevel"/>
    <w:tmpl w:val="7B10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3A55593"/>
    <w:multiLevelType w:val="multilevel"/>
    <w:tmpl w:val="646E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4455F2B"/>
    <w:multiLevelType w:val="multilevel"/>
    <w:tmpl w:val="71C4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6973FC"/>
    <w:multiLevelType w:val="multilevel"/>
    <w:tmpl w:val="B2A8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B2E772C"/>
    <w:multiLevelType w:val="multilevel"/>
    <w:tmpl w:val="3830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C1503FD"/>
    <w:multiLevelType w:val="multilevel"/>
    <w:tmpl w:val="57A83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CBB665C"/>
    <w:multiLevelType w:val="multilevel"/>
    <w:tmpl w:val="4A6A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D632735"/>
    <w:multiLevelType w:val="multilevel"/>
    <w:tmpl w:val="C61E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DE645EC"/>
    <w:multiLevelType w:val="multilevel"/>
    <w:tmpl w:val="56A2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0993469"/>
    <w:multiLevelType w:val="multilevel"/>
    <w:tmpl w:val="D3BA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13E7819"/>
    <w:multiLevelType w:val="multilevel"/>
    <w:tmpl w:val="3B8C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22D4E2B"/>
    <w:multiLevelType w:val="multilevel"/>
    <w:tmpl w:val="295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4336F5F"/>
    <w:multiLevelType w:val="multilevel"/>
    <w:tmpl w:val="CD32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47F4C27"/>
    <w:multiLevelType w:val="multilevel"/>
    <w:tmpl w:val="6694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63164F3"/>
    <w:multiLevelType w:val="multilevel"/>
    <w:tmpl w:val="1CA0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69C59CE"/>
    <w:multiLevelType w:val="multilevel"/>
    <w:tmpl w:val="E196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83834B4"/>
    <w:multiLevelType w:val="multilevel"/>
    <w:tmpl w:val="1E96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9E32829"/>
    <w:multiLevelType w:val="multilevel"/>
    <w:tmpl w:val="C41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AF37163"/>
    <w:multiLevelType w:val="multilevel"/>
    <w:tmpl w:val="8170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C3C299E"/>
    <w:multiLevelType w:val="multilevel"/>
    <w:tmpl w:val="A4A2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EA07C04"/>
    <w:multiLevelType w:val="multilevel"/>
    <w:tmpl w:val="E41C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1264565"/>
    <w:multiLevelType w:val="multilevel"/>
    <w:tmpl w:val="CCDC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6A50A2"/>
    <w:multiLevelType w:val="multilevel"/>
    <w:tmpl w:val="5D04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865E49"/>
    <w:multiLevelType w:val="multilevel"/>
    <w:tmpl w:val="9D86C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7C9699C"/>
    <w:multiLevelType w:val="multilevel"/>
    <w:tmpl w:val="8748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7EF03A5"/>
    <w:multiLevelType w:val="multilevel"/>
    <w:tmpl w:val="F252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8984C05"/>
    <w:multiLevelType w:val="multilevel"/>
    <w:tmpl w:val="4A38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9A2314E"/>
    <w:multiLevelType w:val="multilevel"/>
    <w:tmpl w:val="7472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9B04045"/>
    <w:multiLevelType w:val="multilevel"/>
    <w:tmpl w:val="D28A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7E361E"/>
    <w:multiLevelType w:val="multilevel"/>
    <w:tmpl w:val="B1D6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07D3F2E"/>
    <w:multiLevelType w:val="multilevel"/>
    <w:tmpl w:val="00EE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0FD786E"/>
    <w:multiLevelType w:val="multilevel"/>
    <w:tmpl w:val="AD80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1D66D74"/>
    <w:multiLevelType w:val="multilevel"/>
    <w:tmpl w:val="75F8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2EC0BB3"/>
    <w:multiLevelType w:val="multilevel"/>
    <w:tmpl w:val="F26A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33E62C6"/>
    <w:multiLevelType w:val="multilevel"/>
    <w:tmpl w:val="FE3E3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3670425"/>
    <w:multiLevelType w:val="multilevel"/>
    <w:tmpl w:val="42AA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5050270"/>
    <w:multiLevelType w:val="multilevel"/>
    <w:tmpl w:val="49D24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5661941"/>
    <w:multiLevelType w:val="multilevel"/>
    <w:tmpl w:val="25D6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5697C4B"/>
    <w:multiLevelType w:val="multilevel"/>
    <w:tmpl w:val="51FA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61712E1"/>
    <w:multiLevelType w:val="multilevel"/>
    <w:tmpl w:val="FDC6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7F964BC"/>
    <w:multiLevelType w:val="multilevel"/>
    <w:tmpl w:val="9AFC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80530E1"/>
    <w:multiLevelType w:val="multilevel"/>
    <w:tmpl w:val="DD4AF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9627ADD"/>
    <w:multiLevelType w:val="multilevel"/>
    <w:tmpl w:val="A7C6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303CC"/>
    <w:multiLevelType w:val="multilevel"/>
    <w:tmpl w:val="BC20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A224FF8"/>
    <w:multiLevelType w:val="multilevel"/>
    <w:tmpl w:val="45961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B3D1BC1"/>
    <w:multiLevelType w:val="multilevel"/>
    <w:tmpl w:val="F45E3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C0D42AC"/>
    <w:multiLevelType w:val="multilevel"/>
    <w:tmpl w:val="114C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C4540D6"/>
    <w:multiLevelType w:val="multilevel"/>
    <w:tmpl w:val="1AA2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0"/>
  </w:num>
  <w:num w:numId="3">
    <w:abstractNumId w:val="23"/>
  </w:num>
  <w:num w:numId="4">
    <w:abstractNumId w:val="77"/>
  </w:num>
  <w:num w:numId="5">
    <w:abstractNumId w:val="65"/>
  </w:num>
  <w:num w:numId="6">
    <w:abstractNumId w:val="45"/>
  </w:num>
  <w:num w:numId="7">
    <w:abstractNumId w:val="63"/>
  </w:num>
  <w:num w:numId="8">
    <w:abstractNumId w:val="80"/>
  </w:num>
  <w:num w:numId="9">
    <w:abstractNumId w:val="3"/>
  </w:num>
  <w:num w:numId="10">
    <w:abstractNumId w:val="89"/>
  </w:num>
  <w:num w:numId="11">
    <w:abstractNumId w:val="18"/>
  </w:num>
  <w:num w:numId="12">
    <w:abstractNumId w:val="82"/>
  </w:num>
  <w:num w:numId="13">
    <w:abstractNumId w:val="56"/>
  </w:num>
  <w:num w:numId="14">
    <w:abstractNumId w:val="62"/>
  </w:num>
  <w:num w:numId="15">
    <w:abstractNumId w:val="85"/>
  </w:num>
  <w:num w:numId="16">
    <w:abstractNumId w:val="79"/>
  </w:num>
  <w:num w:numId="17">
    <w:abstractNumId w:val="61"/>
  </w:num>
  <w:num w:numId="18">
    <w:abstractNumId w:val="48"/>
  </w:num>
  <w:num w:numId="19">
    <w:abstractNumId w:val="74"/>
  </w:num>
  <w:num w:numId="20">
    <w:abstractNumId w:val="5"/>
  </w:num>
  <w:num w:numId="21">
    <w:abstractNumId w:val="68"/>
  </w:num>
  <w:num w:numId="22">
    <w:abstractNumId w:val="25"/>
  </w:num>
  <w:num w:numId="23">
    <w:abstractNumId w:val="52"/>
  </w:num>
  <w:num w:numId="24">
    <w:abstractNumId w:val="92"/>
  </w:num>
  <w:num w:numId="25">
    <w:abstractNumId w:val="27"/>
  </w:num>
  <w:num w:numId="26">
    <w:abstractNumId w:val="95"/>
  </w:num>
  <w:num w:numId="27">
    <w:abstractNumId w:val="75"/>
  </w:num>
  <w:num w:numId="28">
    <w:abstractNumId w:val="97"/>
  </w:num>
  <w:num w:numId="29">
    <w:abstractNumId w:val="33"/>
  </w:num>
  <w:num w:numId="30">
    <w:abstractNumId w:val="69"/>
  </w:num>
  <w:num w:numId="31">
    <w:abstractNumId w:val="88"/>
  </w:num>
  <w:num w:numId="32">
    <w:abstractNumId w:val="84"/>
  </w:num>
  <w:num w:numId="33">
    <w:abstractNumId w:val="15"/>
  </w:num>
  <w:num w:numId="34">
    <w:abstractNumId w:val="87"/>
  </w:num>
  <w:num w:numId="35">
    <w:abstractNumId w:val="26"/>
  </w:num>
  <w:num w:numId="36">
    <w:abstractNumId w:val="38"/>
  </w:num>
  <w:num w:numId="37">
    <w:abstractNumId w:val="76"/>
  </w:num>
  <w:num w:numId="38">
    <w:abstractNumId w:val="21"/>
  </w:num>
  <w:num w:numId="39">
    <w:abstractNumId w:val="98"/>
  </w:num>
  <w:num w:numId="40">
    <w:abstractNumId w:val="96"/>
  </w:num>
  <w:num w:numId="41">
    <w:abstractNumId w:val="51"/>
  </w:num>
  <w:num w:numId="42">
    <w:abstractNumId w:val="4"/>
  </w:num>
  <w:num w:numId="43">
    <w:abstractNumId w:val="36"/>
  </w:num>
  <w:num w:numId="44">
    <w:abstractNumId w:val="54"/>
  </w:num>
  <w:num w:numId="45">
    <w:abstractNumId w:val="22"/>
  </w:num>
  <w:num w:numId="46">
    <w:abstractNumId w:val="2"/>
  </w:num>
  <w:num w:numId="47">
    <w:abstractNumId w:val="64"/>
  </w:num>
  <w:num w:numId="48">
    <w:abstractNumId w:val="93"/>
  </w:num>
  <w:num w:numId="49">
    <w:abstractNumId w:val="94"/>
  </w:num>
  <w:num w:numId="50">
    <w:abstractNumId w:val="14"/>
  </w:num>
  <w:num w:numId="51">
    <w:abstractNumId w:val="1"/>
  </w:num>
  <w:num w:numId="52">
    <w:abstractNumId w:val="58"/>
  </w:num>
  <w:num w:numId="53">
    <w:abstractNumId w:val="11"/>
  </w:num>
  <w:num w:numId="54">
    <w:abstractNumId w:val="49"/>
  </w:num>
  <w:num w:numId="55">
    <w:abstractNumId w:val="39"/>
  </w:num>
  <w:num w:numId="56">
    <w:abstractNumId w:val="9"/>
  </w:num>
  <w:num w:numId="57">
    <w:abstractNumId w:val="60"/>
  </w:num>
  <w:num w:numId="58">
    <w:abstractNumId w:val="8"/>
  </w:num>
  <w:num w:numId="59">
    <w:abstractNumId w:val="32"/>
  </w:num>
  <w:num w:numId="60">
    <w:abstractNumId w:val="29"/>
  </w:num>
  <w:num w:numId="61">
    <w:abstractNumId w:val="44"/>
  </w:num>
  <w:num w:numId="62">
    <w:abstractNumId w:val="41"/>
  </w:num>
  <w:num w:numId="63">
    <w:abstractNumId w:val="24"/>
  </w:num>
  <w:num w:numId="64">
    <w:abstractNumId w:val="91"/>
  </w:num>
  <w:num w:numId="65">
    <w:abstractNumId w:val="55"/>
  </w:num>
  <w:num w:numId="66">
    <w:abstractNumId w:val="19"/>
  </w:num>
  <w:num w:numId="67">
    <w:abstractNumId w:val="43"/>
  </w:num>
  <w:num w:numId="68">
    <w:abstractNumId w:val="42"/>
  </w:num>
  <w:num w:numId="69">
    <w:abstractNumId w:val="6"/>
  </w:num>
  <w:num w:numId="70">
    <w:abstractNumId w:val="17"/>
  </w:num>
  <w:num w:numId="71">
    <w:abstractNumId w:val="66"/>
  </w:num>
  <w:num w:numId="72">
    <w:abstractNumId w:val="90"/>
  </w:num>
  <w:num w:numId="73">
    <w:abstractNumId w:val="10"/>
  </w:num>
  <w:num w:numId="74">
    <w:abstractNumId w:val="47"/>
  </w:num>
  <w:num w:numId="75">
    <w:abstractNumId w:val="72"/>
  </w:num>
  <w:num w:numId="76">
    <w:abstractNumId w:val="7"/>
  </w:num>
  <w:num w:numId="77">
    <w:abstractNumId w:val="40"/>
  </w:num>
  <w:num w:numId="78">
    <w:abstractNumId w:val="67"/>
  </w:num>
  <w:num w:numId="79">
    <w:abstractNumId w:val="30"/>
  </w:num>
  <w:num w:numId="80">
    <w:abstractNumId w:val="16"/>
  </w:num>
  <w:num w:numId="81">
    <w:abstractNumId w:val="12"/>
  </w:num>
  <w:num w:numId="82">
    <w:abstractNumId w:val="53"/>
  </w:num>
  <w:num w:numId="83">
    <w:abstractNumId w:val="71"/>
  </w:num>
  <w:num w:numId="84">
    <w:abstractNumId w:val="86"/>
  </w:num>
  <w:num w:numId="85">
    <w:abstractNumId w:val="31"/>
  </w:num>
  <w:num w:numId="86">
    <w:abstractNumId w:val="83"/>
  </w:num>
  <w:num w:numId="87">
    <w:abstractNumId w:val="37"/>
  </w:num>
  <w:num w:numId="88">
    <w:abstractNumId w:val="46"/>
  </w:num>
  <w:num w:numId="89">
    <w:abstractNumId w:val="81"/>
  </w:num>
  <w:num w:numId="90">
    <w:abstractNumId w:val="59"/>
  </w:num>
  <w:num w:numId="91">
    <w:abstractNumId w:val="35"/>
  </w:num>
  <w:num w:numId="92">
    <w:abstractNumId w:val="73"/>
  </w:num>
  <w:num w:numId="93">
    <w:abstractNumId w:val="28"/>
  </w:num>
  <w:num w:numId="94">
    <w:abstractNumId w:val="50"/>
  </w:num>
  <w:num w:numId="95">
    <w:abstractNumId w:val="70"/>
  </w:num>
  <w:num w:numId="96">
    <w:abstractNumId w:val="78"/>
  </w:num>
  <w:num w:numId="97">
    <w:abstractNumId w:val="13"/>
  </w:num>
  <w:num w:numId="98">
    <w:abstractNumId w:val="20"/>
  </w:num>
  <w:num w:numId="99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29"/>
    <w:rsid w:val="003221A4"/>
    <w:rsid w:val="004D69ED"/>
    <w:rsid w:val="005C6129"/>
    <w:rsid w:val="00812AEE"/>
    <w:rsid w:val="00860196"/>
    <w:rsid w:val="00943617"/>
    <w:rsid w:val="00B40E45"/>
    <w:rsid w:val="00D12E90"/>
    <w:rsid w:val="00D9511A"/>
    <w:rsid w:val="00FB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B93"/>
  <w15:chartTrackingRefBased/>
  <w15:docId w15:val="{355E224A-61B1-463F-8EC4-1025598A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3617"/>
    <w:rPr>
      <w:i/>
      <w:iCs/>
    </w:rPr>
  </w:style>
  <w:style w:type="paragraph" w:styleId="a4">
    <w:name w:val="List Paragraph"/>
    <w:basedOn w:val="a"/>
    <w:link w:val="a5"/>
    <w:uiPriority w:val="34"/>
    <w:qFormat/>
    <w:rsid w:val="00FB0B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B0B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11</cp:revision>
  <dcterms:created xsi:type="dcterms:W3CDTF">2026-03-31T05:04:00Z</dcterms:created>
  <dcterms:modified xsi:type="dcterms:W3CDTF">2026-04-01T19:46:00Z</dcterms:modified>
</cp:coreProperties>
</file>