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59" w:rsidRDefault="00C93159" w:rsidP="00C93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Практический материал к 1-ой теме</w:t>
      </w:r>
    </w:p>
    <w:bookmarkEnd w:id="0"/>
    <w:p w:rsidR="00124BA3" w:rsidRPr="00124BA3" w:rsidRDefault="00124BA3" w:rsidP="00124BA3">
      <w:pPr>
        <w:rPr>
          <w:rFonts w:ascii="Times New Roman" w:hAnsi="Times New Roman" w:cs="Times New Roman"/>
          <w:b/>
          <w:sz w:val="24"/>
          <w:szCs w:val="24"/>
        </w:rPr>
      </w:pPr>
      <w:r w:rsidRPr="00124BA3">
        <w:rPr>
          <w:rFonts w:ascii="Times New Roman" w:hAnsi="Times New Roman" w:cs="Times New Roman"/>
          <w:b/>
          <w:sz w:val="24"/>
          <w:szCs w:val="24"/>
        </w:rPr>
        <w:t>Местное самоуправление – форма публичной власти народа в Российской Федерации</w:t>
      </w:r>
    </w:p>
    <w:p w:rsidR="00124BA3" w:rsidRPr="00124BA3" w:rsidRDefault="00124BA3" w:rsidP="00124BA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Местное самоуправление (МСУ) в РФ — это гарантированная Конституцией форма осуществления народом своей власти, позволяющая населению самостоятельно решать вопросы местного значения (благоустройство, ЖКХ, образование) через выборы, референдумы или выборные органы. МСУ не входит в систему органов </w:t>
      </w:r>
      <w:proofErr w:type="spellStart"/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госвласти</w:t>
      </w:r>
      <w:proofErr w:type="spellEnd"/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но является частью единой системы публичной власти. </w:t>
      </w:r>
    </w:p>
    <w:p w:rsidR="00124BA3" w:rsidRPr="00124BA3" w:rsidRDefault="00124BA3" w:rsidP="00124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A3">
        <w:rPr>
          <w:noProof/>
          <w:lang w:eastAsia="ru-RU"/>
        </w:rPr>
        <w:drawing>
          <wp:inline distT="0" distB="0" distL="0" distR="0" wp14:anchorId="5F819EDF" wp14:editId="03D454D9">
            <wp:extent cx="307340" cy="307340"/>
            <wp:effectExtent l="0" t="0" r="0" b="0"/>
            <wp:docPr id="4" name="Рисунок 4" descr="C:\Users\user\AppData\Local\Microsoft\Windows\INetCache\Content.MSO\888A7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MSO\888A79A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A3">
        <w:rPr>
          <w:rFonts w:ascii="Arial" w:eastAsia="Times New Roman" w:hAnsi="Arial" w:cs="Arial"/>
          <w:color w:val="545D7E"/>
          <w:sz w:val="17"/>
          <w:szCs w:val="17"/>
          <w:lang w:eastAsia="ru-RU"/>
        </w:rPr>
        <w:t>Конституция Российской Федерации +3</w:t>
      </w:r>
    </w:p>
    <w:p w:rsidR="00124BA3" w:rsidRPr="00124BA3" w:rsidRDefault="00124BA3" w:rsidP="00124BA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Основные характеристики местного самоуправления:</w:t>
      </w:r>
    </w:p>
    <w:p w:rsidR="00124BA3" w:rsidRPr="00124BA3" w:rsidRDefault="00124BA3" w:rsidP="00124BA3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Суть:</w:t>
      </w: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Самостоятельное решение населением вопросов местного значения, а также владение, пользование и распоряжение муниципальной собственностью.</w:t>
      </w:r>
    </w:p>
    <w:p w:rsidR="00124BA3" w:rsidRPr="00124BA3" w:rsidRDefault="00124BA3" w:rsidP="00124BA3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Основа:</w:t>
      </w: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Осуществляется гражданами непосредственно (референдумы, выборы, сходы) или через выборные органы МСУ.</w:t>
      </w:r>
    </w:p>
    <w:p w:rsidR="00124BA3" w:rsidRPr="00124BA3" w:rsidRDefault="00124BA3" w:rsidP="00124BA3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Территория:</w:t>
      </w: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Действует в городских, сельских поселениях, муниципальных районах, городских округах и иных территориях.</w:t>
      </w:r>
    </w:p>
    <w:p w:rsidR="00124BA3" w:rsidRPr="00124BA3" w:rsidRDefault="00124BA3" w:rsidP="00124BA3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Взаимодействие:</w:t>
      </w: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Органы МСУ могут наделяться отдельными государственными полномочиями с передачей необходимых финансовых средств.</w:t>
      </w:r>
    </w:p>
    <w:p w:rsidR="00124BA3" w:rsidRPr="00124BA3" w:rsidRDefault="00124BA3" w:rsidP="00124BA3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Гарантии:</w:t>
      </w: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МСУ гарантируется правом на судебную защиту и компенсацию расходов, возникших в результате решений госорганов. </w:t>
      </w:r>
    </w:p>
    <w:p w:rsidR="00124BA3" w:rsidRPr="00124BA3" w:rsidRDefault="00124BA3" w:rsidP="00124BA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A3">
        <w:rPr>
          <w:noProof/>
          <w:lang w:eastAsia="ru-RU"/>
        </w:rPr>
        <w:drawing>
          <wp:inline distT="0" distB="0" distL="0" distR="0" wp14:anchorId="0AB8ADB4" wp14:editId="7D766456">
            <wp:extent cx="607060" cy="607060"/>
            <wp:effectExtent l="0" t="0" r="0" b="2540"/>
            <wp:docPr id="5" name="Рисунок 5" descr="C:\Users\user\AppData\Local\Microsoft\Windows\INetCache\Content.MSO\3E3B62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3E3B62B8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4BA3">
        <w:rPr>
          <w:rFonts w:ascii="Arial" w:eastAsia="Times New Roman" w:hAnsi="Arial" w:cs="Arial"/>
          <w:color w:val="545D7E"/>
          <w:sz w:val="17"/>
          <w:szCs w:val="17"/>
          <w:lang w:eastAsia="ru-RU"/>
        </w:rPr>
        <w:t>КиберЛенинка</w:t>
      </w:r>
      <w:proofErr w:type="spellEnd"/>
      <w:r w:rsidRPr="00124BA3">
        <w:rPr>
          <w:rFonts w:ascii="Arial" w:eastAsia="Times New Roman" w:hAnsi="Arial" w:cs="Arial"/>
          <w:color w:val="545D7E"/>
          <w:sz w:val="17"/>
          <w:szCs w:val="17"/>
          <w:lang w:eastAsia="ru-RU"/>
        </w:rPr>
        <w:t> +5</w:t>
      </w:r>
    </w:p>
    <w:p w:rsidR="00124BA3" w:rsidRPr="00124BA3" w:rsidRDefault="00124BA3" w:rsidP="00124BA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Формы прямого волеизъявления населения:</w:t>
      </w:r>
    </w:p>
    <w:p w:rsidR="00124BA3" w:rsidRPr="00124BA3" w:rsidRDefault="00124BA3" w:rsidP="00124BA3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Местный референдум.</w:t>
      </w:r>
    </w:p>
    <w:p w:rsidR="00124BA3" w:rsidRPr="00124BA3" w:rsidRDefault="00124BA3" w:rsidP="00124BA3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Муниципальные выборы.</w:t>
      </w:r>
    </w:p>
    <w:p w:rsidR="00124BA3" w:rsidRPr="00124BA3" w:rsidRDefault="00124BA3" w:rsidP="00124BA3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Сход граждан (в небольших поселениях).</w:t>
      </w:r>
    </w:p>
    <w:p w:rsidR="00124BA3" w:rsidRPr="00124BA3" w:rsidRDefault="00124BA3" w:rsidP="00124BA3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Территориальное общественное самоуправление (ТОС). </w:t>
      </w:r>
    </w:p>
    <w:p w:rsidR="00124BA3" w:rsidRPr="00124BA3" w:rsidRDefault="00124BA3" w:rsidP="00124BA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A3">
        <w:rPr>
          <w:noProof/>
          <w:lang w:eastAsia="ru-RU"/>
        </w:rPr>
        <w:drawing>
          <wp:inline distT="0" distB="0" distL="0" distR="0" wp14:anchorId="69EC79F3" wp14:editId="38A0F894">
            <wp:extent cx="1221740" cy="1221740"/>
            <wp:effectExtent l="0" t="0" r="0" b="0"/>
            <wp:docPr id="6" name="Рисунок 6" descr="C:\Users\user\AppData\Local\Microsoft\Windows\INetCache\Content.MSO\8D07B1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MSO\8D07B186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A3">
        <w:rPr>
          <w:rFonts w:ascii="Arial" w:eastAsia="Times New Roman" w:hAnsi="Arial" w:cs="Arial"/>
          <w:color w:val="545D7E"/>
          <w:sz w:val="17"/>
          <w:szCs w:val="17"/>
          <w:lang w:eastAsia="ru-RU"/>
        </w:rPr>
        <w:t>ГАРАНТ</w:t>
      </w:r>
    </w:p>
    <w:p w:rsidR="00124BA3" w:rsidRPr="00124BA3" w:rsidRDefault="00124BA3" w:rsidP="00124BA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24BA3">
        <w:rPr>
          <w:rFonts w:ascii="Arial" w:eastAsia="Times New Roman" w:hAnsi="Arial" w:cs="Arial"/>
          <w:color w:val="0A0A0A"/>
          <w:sz w:val="24"/>
          <w:szCs w:val="24"/>
          <w:lang w:eastAsia="ru-RU"/>
        </w:rPr>
        <w:lastRenderedPageBreak/>
        <w:t>Местное самоуправление является наиболее близким к населению уровнем власти, обеспечивая учет местных традиций и интересов жителей. Оно также может осуществлять свою деятельность через территориальное общественное самоуправление (ТОС).</w:t>
      </w:r>
    </w:p>
    <w:p w:rsidR="00E2154F" w:rsidRDefault="00E2154F"/>
    <w:sectPr w:rsidR="00E2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158A6"/>
    <w:multiLevelType w:val="multilevel"/>
    <w:tmpl w:val="4A62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C6565"/>
    <w:multiLevelType w:val="multilevel"/>
    <w:tmpl w:val="2B82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77"/>
    <w:rsid w:val="00124BA3"/>
    <w:rsid w:val="008D6577"/>
    <w:rsid w:val="00C93159"/>
    <w:rsid w:val="00E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5944"/>
  <w15:chartTrackingRefBased/>
  <w15:docId w15:val="{80BCE715-0279-4C4A-B96A-C99B0E4C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2026-04-10T06:59:00Z</dcterms:created>
  <dcterms:modified xsi:type="dcterms:W3CDTF">2026-04-10T07:01:00Z</dcterms:modified>
</cp:coreProperties>
</file>