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917" w:rsidRPr="0059777C" w:rsidRDefault="009E7917" w:rsidP="0059777C">
      <w:pPr>
        <w:suppressAutoHyphens/>
        <w:spacing w:after="0" w:line="240" w:lineRule="auto"/>
        <w:ind w:firstLine="720"/>
        <w:jc w:val="right"/>
        <w:rPr>
          <w:rFonts w:ascii="Times New Roman" w:eastAsia="Times New Roman" w:hAnsi="Times New Roman" w:cs="Times New Roman"/>
          <w:b/>
          <w:sz w:val="28"/>
          <w:szCs w:val="28"/>
        </w:rPr>
      </w:pPr>
      <w:r w:rsidRPr="0059777C">
        <w:rPr>
          <w:rFonts w:ascii="Times New Roman" w:eastAsia="Times New Roman" w:hAnsi="Times New Roman" w:cs="Times New Roman"/>
          <w:b/>
          <w:sz w:val="28"/>
          <w:szCs w:val="28"/>
        </w:rPr>
        <w:t xml:space="preserve">                                             </w:t>
      </w:r>
    </w:p>
    <w:p w:rsidR="009E7917" w:rsidRPr="0059777C" w:rsidRDefault="009E7917" w:rsidP="0059777C">
      <w:pPr>
        <w:keepNext/>
        <w:suppressLineNumbers/>
        <w:suppressAutoHyphens/>
        <w:spacing w:after="0" w:line="240" w:lineRule="auto"/>
        <w:ind w:firstLine="709"/>
        <w:jc w:val="center"/>
        <w:outlineLvl w:val="0"/>
        <w:rPr>
          <w:rFonts w:ascii="Times New Roman" w:hAnsi="Times New Roman" w:cs="Times New Roman"/>
          <w:b/>
          <w:caps/>
          <w:sz w:val="28"/>
          <w:szCs w:val="28"/>
        </w:rPr>
      </w:pPr>
    </w:p>
    <w:p w:rsidR="001E175F" w:rsidRDefault="001E175F" w:rsidP="0059777C">
      <w:pPr>
        <w:keepNext/>
        <w:suppressLineNumbers/>
        <w:suppressAutoHyphens/>
        <w:spacing w:after="0" w:line="360" w:lineRule="auto"/>
        <w:ind w:firstLine="709"/>
        <w:jc w:val="center"/>
        <w:outlineLvl w:val="0"/>
        <w:rPr>
          <w:rFonts w:ascii="Times New Roman" w:hAnsi="Times New Roman" w:cs="Times New Roman"/>
          <w:b/>
          <w:caps/>
          <w:sz w:val="28"/>
          <w:szCs w:val="28"/>
        </w:rPr>
      </w:pPr>
      <w:r w:rsidRPr="0059777C">
        <w:rPr>
          <w:rFonts w:ascii="Times New Roman" w:hAnsi="Times New Roman" w:cs="Times New Roman"/>
          <w:b/>
          <w:caps/>
          <w:sz w:val="28"/>
          <w:szCs w:val="28"/>
        </w:rPr>
        <w:t>Внеу</w:t>
      </w:r>
      <w:r w:rsidR="008018EF">
        <w:rPr>
          <w:rFonts w:ascii="Times New Roman" w:hAnsi="Times New Roman" w:cs="Times New Roman"/>
          <w:b/>
          <w:caps/>
          <w:sz w:val="28"/>
          <w:szCs w:val="28"/>
        </w:rPr>
        <w:t>РОЧН</w:t>
      </w:r>
      <w:r w:rsidR="00431131">
        <w:rPr>
          <w:rFonts w:ascii="Times New Roman" w:hAnsi="Times New Roman" w:cs="Times New Roman"/>
          <w:b/>
          <w:caps/>
          <w:sz w:val="28"/>
          <w:szCs w:val="28"/>
        </w:rPr>
        <w:t>АЯ</w:t>
      </w:r>
      <w:r w:rsidRPr="0059777C">
        <w:rPr>
          <w:rFonts w:ascii="Times New Roman" w:hAnsi="Times New Roman" w:cs="Times New Roman"/>
          <w:b/>
          <w:caps/>
          <w:sz w:val="28"/>
          <w:szCs w:val="28"/>
        </w:rPr>
        <w:t xml:space="preserve"> </w:t>
      </w:r>
      <w:r w:rsidR="00431131">
        <w:rPr>
          <w:rFonts w:ascii="Times New Roman" w:hAnsi="Times New Roman" w:cs="Times New Roman"/>
          <w:b/>
          <w:caps/>
          <w:sz w:val="28"/>
          <w:szCs w:val="28"/>
        </w:rPr>
        <w:t>Деятельность</w:t>
      </w:r>
      <w:r w:rsidRPr="0059777C">
        <w:rPr>
          <w:rFonts w:ascii="Times New Roman" w:hAnsi="Times New Roman" w:cs="Times New Roman"/>
          <w:b/>
          <w:caps/>
          <w:sz w:val="28"/>
          <w:szCs w:val="28"/>
        </w:rPr>
        <w:t xml:space="preserve"> </w:t>
      </w:r>
      <w:r w:rsidR="008018EF">
        <w:rPr>
          <w:rFonts w:ascii="Times New Roman" w:hAnsi="Times New Roman" w:cs="Times New Roman"/>
          <w:b/>
          <w:caps/>
          <w:sz w:val="28"/>
          <w:szCs w:val="28"/>
        </w:rPr>
        <w:t>ПО</w:t>
      </w:r>
      <w:r w:rsidRPr="0059777C">
        <w:rPr>
          <w:rFonts w:ascii="Times New Roman" w:hAnsi="Times New Roman" w:cs="Times New Roman"/>
          <w:b/>
          <w:caps/>
          <w:sz w:val="28"/>
          <w:szCs w:val="28"/>
        </w:rPr>
        <w:t xml:space="preserve"> </w:t>
      </w:r>
      <w:r w:rsidR="008018EF">
        <w:rPr>
          <w:rFonts w:ascii="Times New Roman" w:hAnsi="Times New Roman" w:cs="Times New Roman"/>
          <w:b/>
          <w:caps/>
          <w:sz w:val="28"/>
          <w:szCs w:val="28"/>
        </w:rPr>
        <w:t>МаТЕМАТИКЕ</w:t>
      </w:r>
    </w:p>
    <w:p w:rsidR="001E175F" w:rsidRPr="00431131" w:rsidRDefault="001E175F" w:rsidP="00431131">
      <w:pPr>
        <w:keepNext/>
        <w:suppressLineNumbers/>
        <w:suppressAutoHyphens/>
        <w:spacing w:before="100" w:after="0" w:line="360" w:lineRule="auto"/>
        <w:ind w:left="709"/>
        <w:jc w:val="center"/>
        <w:outlineLvl w:val="0"/>
        <w:rPr>
          <w:rFonts w:ascii="Times New Roman" w:hAnsi="Times New Roman"/>
          <w:b/>
          <w:caps/>
          <w:sz w:val="28"/>
          <w:szCs w:val="28"/>
        </w:rPr>
      </w:pPr>
      <w:bookmarkStart w:id="0" w:name="_Toc468881679"/>
      <w:r w:rsidRPr="00431131">
        <w:rPr>
          <w:rFonts w:ascii="Times New Roman" w:hAnsi="Times New Roman"/>
          <w:b/>
          <w:caps/>
          <w:sz w:val="28"/>
          <w:szCs w:val="28"/>
        </w:rPr>
        <w:t>Общая характеристика внеучебной</w:t>
      </w:r>
    </w:p>
    <w:p w:rsidR="001E175F" w:rsidRPr="0059777C" w:rsidRDefault="001E175F" w:rsidP="0059777C">
      <w:pPr>
        <w:keepNext/>
        <w:suppressLineNumbers/>
        <w:suppressAutoHyphens/>
        <w:spacing w:after="0" w:line="360" w:lineRule="auto"/>
        <w:ind w:left="1159"/>
        <w:contextualSpacing/>
        <w:jc w:val="center"/>
        <w:outlineLvl w:val="0"/>
        <w:rPr>
          <w:rFonts w:ascii="Times New Roman" w:hAnsi="Times New Roman" w:cs="Times New Roman"/>
          <w:sz w:val="28"/>
          <w:szCs w:val="28"/>
        </w:rPr>
      </w:pPr>
      <w:r w:rsidRPr="0059777C">
        <w:rPr>
          <w:rFonts w:ascii="Times New Roman" w:hAnsi="Times New Roman" w:cs="Times New Roman"/>
          <w:b/>
          <w:caps/>
          <w:sz w:val="28"/>
          <w:szCs w:val="28"/>
        </w:rPr>
        <w:t>деятельности</w:t>
      </w:r>
      <w:bookmarkEnd w:id="0"/>
    </w:p>
    <w:p w:rsidR="001E175F" w:rsidRPr="0059777C" w:rsidRDefault="001E175F" w:rsidP="0059777C">
      <w:pPr>
        <w:suppressLineNumbers/>
        <w:suppressAutoHyphens/>
        <w:spacing w:after="0" w:line="240" w:lineRule="auto"/>
        <w:ind w:firstLine="709"/>
        <w:jc w:val="both"/>
        <w:rPr>
          <w:rFonts w:ascii="Times New Roman" w:hAnsi="Times New Roman" w:cs="Times New Roman"/>
          <w:sz w:val="28"/>
          <w:szCs w:val="28"/>
        </w:rPr>
      </w:pPr>
      <w:r w:rsidRPr="0059777C">
        <w:rPr>
          <w:rFonts w:ascii="Times New Roman" w:hAnsi="Times New Roman" w:cs="Times New Roman"/>
          <w:sz w:val="28"/>
          <w:szCs w:val="28"/>
        </w:rPr>
        <w:t>Под внеурочной деятельностью понимается активное взаимодействие педагога с детьми, направленное на достижение определенных воспитательных целей.</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Задачи внеурочной деятельности:</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 обеспечить благоприятную адаптацию ребенка в школе</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 xml:space="preserve">- оптимизировать учебную нагрузку </w:t>
      </w:r>
      <w:proofErr w:type="gramStart"/>
      <w:r w:rsidRPr="0059777C">
        <w:rPr>
          <w:rFonts w:ascii="Times New Roman" w:hAnsi="Times New Roman" w:cs="Times New Roman"/>
          <w:sz w:val="28"/>
          <w:szCs w:val="28"/>
        </w:rPr>
        <w:t>обучающихся</w:t>
      </w:r>
      <w:proofErr w:type="gramEnd"/>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 улучшить условия для развития ребенка</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 xml:space="preserve">- учесть возрастные и индивидуальные особенности </w:t>
      </w:r>
      <w:proofErr w:type="gramStart"/>
      <w:r w:rsidRPr="0059777C">
        <w:rPr>
          <w:rFonts w:ascii="Times New Roman" w:hAnsi="Times New Roman" w:cs="Times New Roman"/>
          <w:sz w:val="28"/>
          <w:szCs w:val="28"/>
        </w:rPr>
        <w:t>обучающегося</w:t>
      </w:r>
      <w:proofErr w:type="gramEnd"/>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r w:rsidRPr="0059777C">
        <w:rPr>
          <w:rFonts w:ascii="Times New Roman" w:hAnsi="Times New Roman" w:cs="Times New Roman"/>
          <w:sz w:val="28"/>
          <w:szCs w:val="28"/>
        </w:rPr>
        <w:t xml:space="preserve">Для того чтобы выполнить эти задачи, внеурочное мероприятие должно быть осуществлено не «для галочки», что еще имеет место в практике школы. Оно должно реализовываться как целенаправленное взаимодействие учителя (классного руководителя, воспитателя) с каждым учащимся, детским коллективом в целом, направленное на решение </w:t>
      </w:r>
      <w:proofErr w:type="gramStart"/>
      <w:r w:rsidRPr="0059777C">
        <w:rPr>
          <w:rFonts w:ascii="Times New Roman" w:hAnsi="Times New Roman" w:cs="Times New Roman"/>
          <w:sz w:val="28"/>
          <w:szCs w:val="28"/>
        </w:rPr>
        <w:t>поставленных</w:t>
      </w:r>
      <w:proofErr w:type="gramEnd"/>
      <w:r w:rsidRPr="0059777C">
        <w:rPr>
          <w:rFonts w:ascii="Times New Roman" w:hAnsi="Times New Roman" w:cs="Times New Roman"/>
          <w:sz w:val="28"/>
          <w:szCs w:val="28"/>
        </w:rPr>
        <w:t xml:space="preserve"> воспитательных задач. В этом случае само мероприятие выступает как форма воспитательной деятельности, в которой целенаправленно объединены отдельные способы ее организации, сочетающие цели, задачи, содержание, методы, средства и приемы. Все они организуют различные виды деятельности, как отдельных учащихся, так и жизнедеятельность детского коллектива.</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sz w:val="28"/>
          <w:szCs w:val="28"/>
        </w:rPr>
      </w:pPr>
      <w:proofErr w:type="gramStart"/>
      <w:r w:rsidRPr="0059777C">
        <w:rPr>
          <w:rFonts w:ascii="Times New Roman" w:hAnsi="Times New Roman" w:cs="Times New Roman"/>
          <w:sz w:val="28"/>
          <w:szCs w:val="28"/>
        </w:rPr>
        <w:t>В процессе этой деятельности целенаправленно создаются такие воспитательные ситуации в жизнедеятельности коллектива, которые своим содержанием и эмоциональным проявлением, воздействуют на личность учащегося и тем самым способствуют решению воспитательных задач.</w:t>
      </w:r>
      <w:proofErr w:type="gramEnd"/>
      <w:r w:rsidRPr="0059777C">
        <w:rPr>
          <w:rFonts w:ascii="Times New Roman" w:hAnsi="Times New Roman" w:cs="Times New Roman"/>
          <w:sz w:val="28"/>
          <w:szCs w:val="28"/>
        </w:rPr>
        <w:t xml:space="preserve"> Роль учителя (классного руководителя, воспитателя)</w:t>
      </w:r>
      <w:r w:rsidRPr="0059777C">
        <w:rPr>
          <w:rFonts w:ascii="Times New Roman" w:hAnsi="Times New Roman" w:cs="Times New Roman"/>
          <w:noProof/>
          <w:sz w:val="28"/>
          <w:szCs w:val="28"/>
        </w:rPr>
        <w:t xml:space="preserve"> —</w:t>
      </w:r>
      <w:r w:rsidRPr="0059777C">
        <w:rPr>
          <w:rFonts w:ascii="Times New Roman" w:hAnsi="Times New Roman" w:cs="Times New Roman"/>
          <w:sz w:val="28"/>
          <w:szCs w:val="28"/>
        </w:rPr>
        <w:t xml:space="preserve"> правильно, научно обоснованно управлять этим процессом, целесообразно создавать и конструировать ситуации, которые выступают как составные клеточки внеурочной деятельности.</w:t>
      </w:r>
    </w:p>
    <w:p w:rsidR="001E175F" w:rsidRPr="0059777C" w:rsidRDefault="001E175F" w:rsidP="0059777C">
      <w:pPr>
        <w:suppressLineNumbers/>
        <w:tabs>
          <w:tab w:val="left" w:pos="9180"/>
        </w:tabs>
        <w:suppressAutoHyphens/>
        <w:spacing w:after="0" w:line="240" w:lineRule="auto"/>
        <w:contextualSpacing/>
        <w:jc w:val="center"/>
        <w:rPr>
          <w:rFonts w:ascii="Times New Roman" w:hAnsi="Times New Roman" w:cs="Times New Roman"/>
          <w:b/>
          <w:sz w:val="28"/>
          <w:szCs w:val="28"/>
        </w:rPr>
      </w:pPr>
      <w:r w:rsidRPr="0059777C">
        <w:rPr>
          <w:rFonts w:ascii="Times New Roman" w:hAnsi="Times New Roman" w:cs="Times New Roman"/>
          <w:b/>
          <w:color w:val="000000"/>
          <w:sz w:val="28"/>
          <w:szCs w:val="28"/>
        </w:rPr>
        <w:t>1.2</w:t>
      </w:r>
      <w:r w:rsidRPr="0059777C">
        <w:rPr>
          <w:rFonts w:ascii="Times New Roman" w:hAnsi="Times New Roman" w:cs="Times New Roman"/>
          <w:b/>
          <w:sz w:val="28"/>
          <w:szCs w:val="28"/>
        </w:rPr>
        <w:t xml:space="preserve"> Формы </w:t>
      </w:r>
      <w:proofErr w:type="spellStart"/>
      <w:r w:rsidRPr="0059777C">
        <w:rPr>
          <w:rFonts w:ascii="Times New Roman" w:hAnsi="Times New Roman" w:cs="Times New Roman"/>
          <w:b/>
          <w:sz w:val="28"/>
          <w:szCs w:val="28"/>
        </w:rPr>
        <w:t>внеучебной</w:t>
      </w:r>
      <w:proofErr w:type="spellEnd"/>
      <w:r w:rsidRPr="0059777C">
        <w:rPr>
          <w:rFonts w:ascii="Times New Roman" w:hAnsi="Times New Roman" w:cs="Times New Roman"/>
          <w:b/>
          <w:sz w:val="28"/>
          <w:szCs w:val="28"/>
        </w:rPr>
        <w:t xml:space="preserve"> деятельности учащихся в условиях внедрения ФГОС ООО</w:t>
      </w:r>
      <w:r w:rsidR="00431131">
        <w:rPr>
          <w:rFonts w:ascii="Times New Roman" w:hAnsi="Times New Roman" w:cs="Times New Roman"/>
          <w:b/>
          <w:sz w:val="28"/>
          <w:szCs w:val="28"/>
        </w:rPr>
        <w:t>, СОО</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К внеурочной работе относятся разнообразные формы обучения и воспитания, реализуемые во внеурочное время под руководством учителя. К этому типу работы мы не относим выполнение домашних заданий в процессе подготовки к уроку, считая это компонентом классно-урочной формы обучения.</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Внеурочная работа – естественное продолжение работы на уроке или же, наоборот, подготовка к усвоению нового программного материала. В любом случае она является составной частью учебного процесса, хотя в отдельных своих формах имеет отличные от урока дидактические задачи.</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lastRenderedPageBreak/>
        <w:t>В процессе внеурочной работы по математике решаются следующие основные дидактические задачи: вырабатывается интерес к изучению математических дисциплин; углубляются и расширяются математические знания, умения и навыки учащихся; развивается логическое мышление, математическая зоркость, математическая интуиция и смекалка; выявляются наиболее одаренные дети, развиваются их способности.</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 xml:space="preserve">Внеурочные формы обучения, построенные на принципе добровольности, не регламентированные необходимостью выставления оценки учащимся, проходящие в более непринужденной, раскрепощенной по сравнению с уроком атмосфере, требуют от учителя высокого уровня профессионального мастерства. Он должен не только иметь солидную математическую эрудицию, но и обладать такими необходимыми качествами, как контактность, педагогический такт, доброжелательность. Только при оптимальном сочетании высокого профессионализма учителя и заинтересованности в учебе, работоспособности ученика можно достичь главного в обучении математике –  формирования обобщенных математических отношений и развития способности обобщать математический материал. </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Специфической чертой внеурочной работы по математике, с учетом решаемых в ней дидактических задач, а также возрастных особенностей учащихся, является то, что формы ее организации делятся </w:t>
      </w:r>
      <w:proofErr w:type="gramStart"/>
      <w:r w:rsidRPr="0059777C">
        <w:rPr>
          <w:rFonts w:ascii="Times New Roman" w:hAnsi="Times New Roman" w:cs="Times New Roman"/>
          <w:color w:val="000000"/>
          <w:sz w:val="28"/>
          <w:szCs w:val="28"/>
        </w:rPr>
        <w:t>на</w:t>
      </w:r>
      <w:proofErr w:type="gramEnd"/>
      <w:r w:rsidRPr="0059777C">
        <w:rPr>
          <w:rFonts w:ascii="Times New Roman" w:hAnsi="Times New Roman" w:cs="Times New Roman"/>
          <w:color w:val="000000"/>
          <w:sz w:val="28"/>
          <w:szCs w:val="28"/>
        </w:rPr>
        <w:t> постоянные и непостоянные (временные). Исходя из этого, в отличие от традиционного количественного признака при классификации форм обучения (групповые, массовые, индивидуальные, индивидуально-групповые формы), в качестве главного, конститутивного классификационного признака применить временную характеристику форм организации внеурочной работы.</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Постоянные формы внеурочной работы имеют систематический характер, хотя и ограничены определенными хронологическими рамками. К постоянным формам относятся, например, математический кружок, творческая группа математиков, научное математическое общество школьников, математическая лаборатория, школа юного математика и др.</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Временные формы внеурочной работы приурочены к определенному отрезку учебного года – проведению предметной декады (недели), концу четверти, полугодия и т.д. Эти формы выступают в качестве фрагмента учебного процесса, дополняя и оживляя его. К временным формам относятся, например, математический вечер, математическая олимпиада, математический бой, математический КВН и др. По своей дидактической задаче временные формы имеют приоритетно диагностический характер.</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Рассмотрим лишь некоторые разновидности постоянных и временных форм внеурочной работы по математике, так как этот ряд незамкнутый и  постоянно пополняющийся.</w:t>
      </w:r>
    </w:p>
    <w:p w:rsidR="001E175F" w:rsidRPr="0059777C" w:rsidRDefault="001E175F" w:rsidP="0059777C">
      <w:pPr>
        <w:spacing w:after="0" w:line="360" w:lineRule="auto"/>
        <w:ind w:firstLine="720"/>
        <w:jc w:val="both"/>
        <w:rPr>
          <w:rFonts w:ascii="Times New Roman" w:hAnsi="Times New Roman" w:cs="Times New Roman"/>
          <w:color w:val="000000"/>
          <w:sz w:val="28"/>
          <w:szCs w:val="28"/>
        </w:rPr>
      </w:pPr>
      <w:r w:rsidRPr="0059777C">
        <w:rPr>
          <w:rFonts w:ascii="Times New Roman" w:hAnsi="Times New Roman" w:cs="Times New Roman"/>
          <w:noProof/>
          <w:color w:val="000000"/>
          <w:sz w:val="28"/>
          <w:szCs w:val="28"/>
        </w:rPr>
        <w:drawing>
          <wp:inline distT="0" distB="0" distL="0" distR="0">
            <wp:extent cx="5219700" cy="4048125"/>
            <wp:effectExtent l="19050" t="0" r="0" b="0"/>
            <wp:docPr id="1" name="Рисунок 1" descr="Описание: Описание: http://penz.edurm.ru/rezepova_pro_yrok.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http://penz.edurm.ru/rezepova_pro_yrok.files/image003.gif"/>
                    <pic:cNvPicPr>
                      <a:picLocks noChangeAspect="1" noChangeArrowheads="1"/>
                    </pic:cNvPicPr>
                  </pic:nvPicPr>
                  <pic:blipFill>
                    <a:blip r:embed="rId5" cstate="print"/>
                    <a:srcRect/>
                    <a:stretch>
                      <a:fillRect/>
                    </a:stretch>
                  </pic:blipFill>
                  <pic:spPr bwMode="auto">
                    <a:xfrm>
                      <a:off x="0" y="0"/>
                      <a:ext cx="5219700" cy="4048125"/>
                    </a:xfrm>
                    <a:prstGeom prst="rect">
                      <a:avLst/>
                    </a:prstGeom>
                    <a:noFill/>
                    <a:ln w="9525">
                      <a:noFill/>
                      <a:miter lim="800000"/>
                      <a:headEnd/>
                      <a:tailEnd/>
                    </a:ln>
                  </pic:spPr>
                </pic:pic>
              </a:graphicData>
            </a:graphic>
          </wp:inline>
        </w:drawing>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b/>
          <w:bCs/>
          <w:color w:val="000000"/>
          <w:sz w:val="28"/>
          <w:szCs w:val="28"/>
        </w:rPr>
        <w:t>Математический кружок</w:t>
      </w:r>
      <w:r w:rsidRPr="0059777C">
        <w:rPr>
          <w:rFonts w:ascii="Times New Roman" w:hAnsi="Times New Roman" w:cs="Times New Roman"/>
          <w:color w:val="000000"/>
          <w:sz w:val="28"/>
          <w:szCs w:val="28"/>
        </w:rPr>
        <w:t> — одна из самых емких постоянных форм организации внеурочной работы. Кружок формируется из учащихся, проявивших интерес к изучению математики, стремящихся к обогащению своих знаний, к совершенствованию своих математических навыков и умений. Оптимальное количество членов кружка от 10 до 20 учащихся. Работа кружка планируется на учебный год и на перспективу. Руководство кружком осуществляет учитель математики.</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По сравнению с математическим кружком </w:t>
      </w:r>
      <w:r w:rsidRPr="0059777C">
        <w:rPr>
          <w:rFonts w:ascii="Times New Roman" w:hAnsi="Times New Roman" w:cs="Times New Roman"/>
          <w:b/>
          <w:bCs/>
          <w:color w:val="000000"/>
          <w:sz w:val="28"/>
          <w:szCs w:val="28"/>
        </w:rPr>
        <w:t>творческая математическая группа</w:t>
      </w:r>
      <w:r w:rsidRPr="0059777C">
        <w:rPr>
          <w:rFonts w:ascii="Times New Roman" w:hAnsi="Times New Roman" w:cs="Times New Roman"/>
          <w:color w:val="000000"/>
          <w:sz w:val="28"/>
          <w:szCs w:val="28"/>
        </w:rPr>
        <w:t> еще более узко профильная форма внеурочной работы по математике. Творческая группа создается из особо одаренных учащихся. Как показывает практика, целесообразно руководство творческой группой поручать наиболее квалифицированному учителю математики или вузовскому специалисту-математику, имеющему высокую научную квалификацию. Основная дидактическая задача творческой математической группы — создание максимальных условий для развития математических способностей учащихся.</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В состав творческой группы должно входить не более 7 учащихся, оптимально 3-5, при этом каждый член группы может разрабатывать отдельную математическую проблему, однако обсуждение промежуточных и конечных результатов индивидуальной работы проводится на заседании творческой группы. </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b/>
          <w:bCs/>
          <w:color w:val="000000"/>
          <w:sz w:val="28"/>
          <w:szCs w:val="28"/>
        </w:rPr>
        <w:t>Временные формы </w:t>
      </w:r>
      <w:r w:rsidRPr="0059777C">
        <w:rPr>
          <w:rFonts w:ascii="Times New Roman" w:hAnsi="Times New Roman" w:cs="Times New Roman"/>
          <w:color w:val="000000"/>
          <w:sz w:val="28"/>
          <w:szCs w:val="28"/>
        </w:rPr>
        <w:t>организации внеурочной работы по математике очень разнообразны по своей структуре и содержанию. Они универсальны с точки зрения возможности реализации в любых возрастных образовательных звеньях школы. </w:t>
      </w:r>
      <w:proofErr w:type="gramStart"/>
      <w:r w:rsidRPr="0059777C">
        <w:rPr>
          <w:rFonts w:ascii="Times New Roman" w:hAnsi="Times New Roman" w:cs="Times New Roman"/>
          <w:color w:val="000000"/>
          <w:sz w:val="28"/>
          <w:szCs w:val="28"/>
        </w:rPr>
        <w:t>По функции временные формы можно разделить на </w:t>
      </w:r>
      <w:r w:rsidRPr="0059777C">
        <w:rPr>
          <w:rFonts w:ascii="Times New Roman" w:hAnsi="Times New Roman" w:cs="Times New Roman"/>
          <w:b/>
          <w:bCs/>
          <w:color w:val="000000"/>
          <w:sz w:val="28"/>
          <w:szCs w:val="28"/>
        </w:rPr>
        <w:t>познавательные</w:t>
      </w:r>
      <w:r w:rsidRPr="0059777C">
        <w:rPr>
          <w:rFonts w:ascii="Times New Roman" w:hAnsi="Times New Roman" w:cs="Times New Roman"/>
          <w:b/>
          <w:bCs/>
          <w:i/>
          <w:iCs/>
          <w:color w:val="000000"/>
          <w:sz w:val="28"/>
          <w:szCs w:val="28"/>
        </w:rPr>
        <w:t> </w:t>
      </w:r>
      <w:r w:rsidRPr="0059777C">
        <w:rPr>
          <w:rFonts w:ascii="Times New Roman" w:hAnsi="Times New Roman" w:cs="Times New Roman"/>
          <w:color w:val="000000"/>
          <w:sz w:val="28"/>
          <w:szCs w:val="28"/>
        </w:rPr>
        <w:t>и </w:t>
      </w:r>
      <w:r w:rsidRPr="0059777C">
        <w:rPr>
          <w:rFonts w:ascii="Times New Roman" w:hAnsi="Times New Roman" w:cs="Times New Roman"/>
          <w:b/>
          <w:bCs/>
          <w:color w:val="000000"/>
          <w:sz w:val="28"/>
          <w:szCs w:val="28"/>
        </w:rPr>
        <w:t>соревновательные</w:t>
      </w:r>
      <w:r w:rsidRPr="0059777C">
        <w:rPr>
          <w:rFonts w:ascii="Times New Roman" w:hAnsi="Times New Roman" w:cs="Times New Roman"/>
          <w:color w:val="000000"/>
          <w:sz w:val="28"/>
          <w:szCs w:val="28"/>
        </w:rPr>
        <w:t>,</w:t>
      </w:r>
      <w:r w:rsidRPr="0059777C">
        <w:rPr>
          <w:rFonts w:ascii="Times New Roman" w:hAnsi="Times New Roman" w:cs="Times New Roman"/>
          <w:b/>
          <w:bCs/>
          <w:i/>
          <w:iCs/>
          <w:color w:val="000000"/>
          <w:sz w:val="28"/>
          <w:szCs w:val="28"/>
        </w:rPr>
        <w:t> </w:t>
      </w:r>
      <w:r w:rsidRPr="0059777C">
        <w:rPr>
          <w:rFonts w:ascii="Times New Roman" w:hAnsi="Times New Roman" w:cs="Times New Roman"/>
          <w:color w:val="000000"/>
          <w:sz w:val="28"/>
          <w:szCs w:val="28"/>
        </w:rPr>
        <w:t>хотя следует признать, что выдвинутый нами данный классификационный критерий не вполне корректен, ибо познавательные формы, как увидим дальше, почти всегда содержат элемент соревнования, а соревновательные формы несут и познавательно-воспитательную функцию.</w:t>
      </w:r>
      <w:proofErr w:type="gramEnd"/>
      <w:r w:rsidRPr="0059777C">
        <w:rPr>
          <w:rFonts w:ascii="Times New Roman" w:hAnsi="Times New Roman" w:cs="Times New Roman"/>
          <w:color w:val="000000"/>
          <w:sz w:val="28"/>
          <w:szCs w:val="28"/>
        </w:rPr>
        <w:t> Тем не менее, мы считаем, что в качестве ядерного классификационного признака данный критерий может быть применен.</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К </w:t>
      </w:r>
      <w:r w:rsidRPr="0059777C">
        <w:rPr>
          <w:rFonts w:ascii="Times New Roman" w:hAnsi="Times New Roman" w:cs="Times New Roman"/>
          <w:b/>
          <w:bCs/>
          <w:color w:val="000000"/>
          <w:sz w:val="28"/>
          <w:szCs w:val="28"/>
        </w:rPr>
        <w:t>познавательным</w:t>
      </w:r>
      <w:r w:rsidRPr="0059777C">
        <w:rPr>
          <w:rFonts w:ascii="Times New Roman" w:hAnsi="Times New Roman" w:cs="Times New Roman"/>
          <w:i/>
          <w:iCs/>
          <w:color w:val="000000"/>
          <w:sz w:val="28"/>
          <w:szCs w:val="28"/>
        </w:rPr>
        <w:t> </w:t>
      </w:r>
      <w:r w:rsidRPr="0059777C">
        <w:rPr>
          <w:rFonts w:ascii="Times New Roman" w:hAnsi="Times New Roman" w:cs="Times New Roman"/>
          <w:color w:val="000000"/>
          <w:sz w:val="28"/>
          <w:szCs w:val="28"/>
        </w:rPr>
        <w:t>временным формам относятся, например, математические вечера, математические конференции, творческие отчеты, а также внеурочные математические мероприятия развлекательно-познавательного характера типа «часа познавательной математики»; разнообразные </w:t>
      </w:r>
      <w:proofErr w:type="spellStart"/>
      <w:r w:rsidRPr="0059777C">
        <w:rPr>
          <w:rFonts w:ascii="Times New Roman" w:hAnsi="Times New Roman" w:cs="Times New Roman"/>
          <w:color w:val="000000"/>
          <w:sz w:val="28"/>
          <w:szCs w:val="28"/>
        </w:rPr>
        <w:t>ауди-познавательные</w:t>
      </w:r>
      <w:proofErr w:type="spellEnd"/>
      <w:r w:rsidRPr="0059777C">
        <w:rPr>
          <w:rFonts w:ascii="Times New Roman" w:hAnsi="Times New Roman" w:cs="Times New Roman"/>
          <w:color w:val="000000"/>
          <w:sz w:val="28"/>
          <w:szCs w:val="28"/>
        </w:rPr>
        <w:t> формы – математические уголки, стенгазеты, рукописные журналы и т.п.</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b/>
          <w:bCs/>
          <w:color w:val="000000"/>
          <w:sz w:val="28"/>
          <w:szCs w:val="28"/>
        </w:rPr>
        <w:t>Математический вечер</w:t>
      </w:r>
      <w:r w:rsidRPr="0059777C">
        <w:rPr>
          <w:rFonts w:ascii="Times New Roman" w:hAnsi="Times New Roman" w:cs="Times New Roman"/>
          <w:color w:val="000000"/>
          <w:sz w:val="28"/>
          <w:szCs w:val="28"/>
        </w:rPr>
        <w:t> имеет главной дидактической задачей вызвать у учащихся интерес к изучению математики. По характеру математического материала вечер может быть обзорным и тематическим. Непременным требованием структуры математического вечера является проведение ее фрагментов в игровой форме, включение художественной части, а также элементов соревновательного характера — викторин, конкурсов и т.п. Игровая часть может предваряться тематической беседой или небольшим научно-популярным докладом.</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b/>
          <w:bCs/>
          <w:color w:val="000000"/>
          <w:sz w:val="28"/>
          <w:szCs w:val="28"/>
        </w:rPr>
        <w:t>Математическая конференция</w:t>
      </w:r>
      <w:r w:rsidRPr="0059777C">
        <w:rPr>
          <w:rFonts w:ascii="Times New Roman" w:hAnsi="Times New Roman" w:cs="Times New Roman"/>
          <w:color w:val="000000"/>
          <w:sz w:val="28"/>
          <w:szCs w:val="28"/>
        </w:rPr>
        <w:t xml:space="preserve"> имеет своей дидактической задачей выработать у учащихся творческий подход к освоению внепрограммного материала по математике, дать возможность учащимся проявить свои математические способности в нестандартной учебной ситуации, вызвать интерес к изучению дополнительной математической </w:t>
      </w:r>
      <w:proofErr w:type="gramStart"/>
      <w:r w:rsidRPr="0059777C">
        <w:rPr>
          <w:rFonts w:ascii="Times New Roman" w:hAnsi="Times New Roman" w:cs="Times New Roman"/>
          <w:color w:val="000000"/>
          <w:sz w:val="28"/>
          <w:szCs w:val="28"/>
        </w:rPr>
        <w:t>литературы</w:t>
      </w:r>
      <w:proofErr w:type="gramEnd"/>
      <w:r w:rsidRPr="0059777C">
        <w:rPr>
          <w:rFonts w:ascii="Times New Roman" w:hAnsi="Times New Roman" w:cs="Times New Roman"/>
          <w:color w:val="000000"/>
          <w:sz w:val="28"/>
          <w:szCs w:val="28"/>
        </w:rPr>
        <w:t> как у докладчиков, так и у слушателей. Математическая конференция, как правило, приурочивается к общешкольной предметной декаде (неделе). Важно, чтобы программа и ход конференции широко рекламировались, чтобы информация о работе секций, фамилии выступающих, итоги конференции своевременно публиковались в школьной печати. Это, во-первых, повышает чувство ответственности у докладчиков, во-вторых, привлекает внимание учащихся, еще не охваченных работой в этом направлении, вовлекая в ряды юных математиков новых членов.</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В качестве источника для реферативных докладов могут быть использованы статьи из журналов «Математика в школе», «Педагогика» и т.д.</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b/>
          <w:bCs/>
          <w:color w:val="000000"/>
          <w:sz w:val="28"/>
          <w:szCs w:val="28"/>
        </w:rPr>
        <w:t>Математические олимпиады</w:t>
      </w:r>
      <w:r w:rsidRPr="0059777C">
        <w:rPr>
          <w:rFonts w:ascii="Times New Roman" w:hAnsi="Times New Roman" w:cs="Times New Roman"/>
          <w:color w:val="000000"/>
          <w:sz w:val="28"/>
          <w:szCs w:val="28"/>
        </w:rPr>
        <w:t> в последние годы получили так же широкое распространение в процессе обучения математике. </w:t>
      </w:r>
      <w:proofErr w:type="gramStart"/>
      <w:r w:rsidRPr="0059777C">
        <w:rPr>
          <w:rFonts w:ascii="Times New Roman" w:hAnsi="Times New Roman" w:cs="Times New Roman"/>
          <w:color w:val="000000"/>
          <w:sz w:val="28"/>
          <w:szCs w:val="28"/>
        </w:rPr>
        <w:t>Достаточно сказать, что уже прочно вошла в жизнь многоуровневая система организации олимпиад: </w:t>
      </w:r>
      <w:proofErr w:type="spellStart"/>
      <w:r w:rsidRPr="0059777C">
        <w:rPr>
          <w:rFonts w:ascii="Times New Roman" w:hAnsi="Times New Roman" w:cs="Times New Roman"/>
          <w:color w:val="000000"/>
          <w:sz w:val="28"/>
          <w:szCs w:val="28"/>
        </w:rPr>
        <w:t>внутриклассная</w:t>
      </w:r>
      <w:proofErr w:type="spellEnd"/>
      <w:r w:rsidRPr="0059777C">
        <w:rPr>
          <w:rFonts w:ascii="Times New Roman" w:hAnsi="Times New Roman" w:cs="Times New Roman"/>
          <w:color w:val="000000"/>
          <w:sz w:val="28"/>
          <w:szCs w:val="28"/>
        </w:rPr>
        <w:t> олимпиада – школьная олимпиада – районная (городская) олимпиада – областная (краевая, республиканская) – всероссийская – международная.</w:t>
      </w:r>
      <w:proofErr w:type="gramEnd"/>
      <w:r w:rsidRPr="0059777C">
        <w:rPr>
          <w:rFonts w:ascii="Times New Roman" w:hAnsi="Times New Roman" w:cs="Times New Roman"/>
          <w:color w:val="000000"/>
          <w:sz w:val="28"/>
          <w:szCs w:val="28"/>
        </w:rPr>
        <w:t> Причем победители и призеры олимпиадных туров более низкого уровня получают право участвовать в олимпиадных турах более высокого ранга. То есть олимпиады работают в системе от конкретного класса до международного уровня. Являясь, по сути, диагностической формой, математическая олимпиада в силу присущего ей яркого соревновательного характера не только решает задачу выявления наиболее одаренных и подготовленных учащихся, но и привлекает к дополнительным занятиям по предмету большое число школьников, побуждает их к углубленному изучению математики. Олимпиадные задания носят, как правило, эвристическую ориентацию, что требует от участников оригинальных, глубоких математических решений. Удачное выступление на олимпиаде служит для учащихся мощным стимулом для дальнейшего совершенствования математической подготовки, очень часто влияет на выбор своей будущей профессии.</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 </w:t>
      </w:r>
      <w:r w:rsidRPr="0059777C">
        <w:rPr>
          <w:rFonts w:ascii="Times New Roman" w:hAnsi="Times New Roman" w:cs="Times New Roman"/>
          <w:b/>
          <w:bCs/>
          <w:color w:val="000000"/>
          <w:sz w:val="28"/>
          <w:szCs w:val="28"/>
        </w:rPr>
        <w:t>Математический бой</w:t>
      </w:r>
      <w:r w:rsidRPr="0059777C">
        <w:rPr>
          <w:rFonts w:ascii="Times New Roman" w:hAnsi="Times New Roman" w:cs="Times New Roman"/>
          <w:color w:val="000000"/>
          <w:sz w:val="28"/>
          <w:szCs w:val="28"/>
        </w:rPr>
        <w:t> – это командный вид соревнования. Математический бой – развивающаяся форма внеурочной работы по математике. </w:t>
      </w:r>
      <w:proofErr w:type="gramStart"/>
      <w:r w:rsidRPr="0059777C">
        <w:rPr>
          <w:rFonts w:ascii="Times New Roman" w:hAnsi="Times New Roman" w:cs="Times New Roman"/>
          <w:color w:val="000000"/>
          <w:sz w:val="28"/>
          <w:szCs w:val="28"/>
        </w:rPr>
        <w:t>Она активно вошла в практику школы в последние 10-15 лет.</w:t>
      </w:r>
      <w:proofErr w:type="gramEnd"/>
      <w:r w:rsidRPr="0059777C">
        <w:rPr>
          <w:rFonts w:ascii="Times New Roman" w:hAnsi="Times New Roman" w:cs="Times New Roman"/>
          <w:color w:val="000000"/>
          <w:sz w:val="28"/>
          <w:szCs w:val="28"/>
        </w:rPr>
        <w:t> Технология проведения математических боев неоднократно описывалась в различной методической литературе (</w:t>
      </w:r>
      <w:proofErr w:type="gramStart"/>
      <w:r w:rsidRPr="0059777C">
        <w:rPr>
          <w:rFonts w:ascii="Times New Roman" w:hAnsi="Times New Roman" w:cs="Times New Roman"/>
          <w:color w:val="000000"/>
          <w:sz w:val="28"/>
          <w:szCs w:val="28"/>
        </w:rPr>
        <w:t>см</w:t>
      </w:r>
      <w:proofErr w:type="gramEnd"/>
      <w:r w:rsidRPr="0059777C">
        <w:rPr>
          <w:rFonts w:ascii="Times New Roman" w:hAnsi="Times New Roman" w:cs="Times New Roman"/>
          <w:color w:val="000000"/>
          <w:sz w:val="28"/>
          <w:szCs w:val="28"/>
        </w:rPr>
        <w:t xml:space="preserve">., напр., журналы «Квант», «Математика в школе»). </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Одной из наиболее распространенных развлекательных форм внеурочной работы являются </w:t>
      </w:r>
      <w:r w:rsidRPr="0059777C">
        <w:rPr>
          <w:rFonts w:ascii="Times New Roman" w:hAnsi="Times New Roman" w:cs="Times New Roman"/>
          <w:b/>
          <w:bCs/>
          <w:color w:val="000000"/>
          <w:sz w:val="28"/>
          <w:szCs w:val="28"/>
        </w:rPr>
        <w:t xml:space="preserve">математические </w:t>
      </w:r>
      <w:proofErr w:type="spellStart"/>
      <w:r w:rsidRPr="0059777C">
        <w:rPr>
          <w:rFonts w:ascii="Times New Roman" w:hAnsi="Times New Roman" w:cs="Times New Roman"/>
          <w:b/>
          <w:bCs/>
          <w:color w:val="000000"/>
          <w:sz w:val="28"/>
          <w:szCs w:val="28"/>
        </w:rPr>
        <w:t>КВНы</w:t>
      </w:r>
      <w:proofErr w:type="spellEnd"/>
      <w:r w:rsidRPr="0059777C">
        <w:rPr>
          <w:rFonts w:ascii="Times New Roman" w:hAnsi="Times New Roman" w:cs="Times New Roman"/>
          <w:b/>
          <w:bCs/>
          <w:color w:val="000000"/>
          <w:sz w:val="28"/>
          <w:szCs w:val="28"/>
        </w:rPr>
        <w:t>.</w:t>
      </w:r>
    </w:p>
    <w:p w:rsidR="001E175F" w:rsidRPr="0059777C" w:rsidRDefault="001E175F" w:rsidP="0059777C">
      <w:pPr>
        <w:spacing w:after="0" w:line="240" w:lineRule="auto"/>
        <w:ind w:firstLine="720"/>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 xml:space="preserve">Школьники всегда охотно участвуют в подготовке и проведении этих математических праздников. Математика у этой формы работы выступает по сути лишь как повод, главное же место принадлежит занимательным, типичным для </w:t>
      </w:r>
      <w:proofErr w:type="spellStart"/>
      <w:r w:rsidRPr="0059777C">
        <w:rPr>
          <w:rFonts w:ascii="Times New Roman" w:hAnsi="Times New Roman" w:cs="Times New Roman"/>
          <w:color w:val="000000"/>
          <w:sz w:val="28"/>
          <w:szCs w:val="28"/>
        </w:rPr>
        <w:t>КВНов</w:t>
      </w:r>
      <w:proofErr w:type="spellEnd"/>
      <w:r w:rsidRPr="0059777C">
        <w:rPr>
          <w:rFonts w:ascii="Times New Roman" w:hAnsi="Times New Roman" w:cs="Times New Roman"/>
          <w:color w:val="000000"/>
          <w:sz w:val="28"/>
          <w:szCs w:val="28"/>
        </w:rPr>
        <w:t xml:space="preserve"> конкурсам: приветствие команд, домашнее задание, конкурс капитанов; более частным конкурсам художников, чтецов и т.п.  </w:t>
      </w:r>
    </w:p>
    <w:p w:rsidR="001E175F" w:rsidRPr="0059777C" w:rsidRDefault="001E175F" w:rsidP="0059777C">
      <w:pPr>
        <w:spacing w:after="0" w:line="240" w:lineRule="auto"/>
        <w:ind w:firstLine="720"/>
        <w:jc w:val="both"/>
        <w:rPr>
          <w:rFonts w:ascii="Times New Roman" w:hAnsi="Times New Roman" w:cs="Times New Roman"/>
          <w:b/>
          <w:color w:val="000000"/>
          <w:sz w:val="28"/>
          <w:szCs w:val="28"/>
        </w:rPr>
      </w:pPr>
      <w:r w:rsidRPr="0059777C">
        <w:rPr>
          <w:rFonts w:ascii="Times New Roman" w:hAnsi="Times New Roman" w:cs="Times New Roman"/>
          <w:color w:val="000000"/>
          <w:sz w:val="28"/>
          <w:szCs w:val="28"/>
        </w:rPr>
        <w:t xml:space="preserve">Таким образом, в практике внеурочной работы по математике современная отечественная школа накопила большой опыт, в котором находят свою реализацию разнообразные формы обучения. На воспроизведенной схеме приведены далеко не все конкретные формы внеурочной работы, но показана их системная организация. </w:t>
      </w:r>
    </w:p>
    <w:p w:rsidR="001E175F" w:rsidRPr="0059777C" w:rsidRDefault="001E175F" w:rsidP="0059777C">
      <w:pPr>
        <w:shd w:val="clear" w:color="auto" w:fill="FFFFFF"/>
        <w:spacing w:before="100" w:after="0" w:line="240" w:lineRule="auto"/>
        <w:ind w:firstLine="709"/>
        <w:jc w:val="center"/>
        <w:rPr>
          <w:rFonts w:ascii="Times New Roman" w:hAnsi="Times New Roman" w:cs="Times New Roman"/>
          <w:b/>
          <w:color w:val="000000"/>
          <w:sz w:val="28"/>
          <w:szCs w:val="28"/>
        </w:rPr>
      </w:pPr>
      <w:r w:rsidRPr="0059777C">
        <w:rPr>
          <w:rFonts w:ascii="Times New Roman" w:hAnsi="Times New Roman" w:cs="Times New Roman"/>
          <w:b/>
          <w:color w:val="000000"/>
          <w:sz w:val="28"/>
          <w:szCs w:val="28"/>
        </w:rPr>
        <w:t>1.3  Культурно-исторический фон во внеурочной деятельности учащихся</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color w:val="000000"/>
          <w:sz w:val="28"/>
          <w:szCs w:val="28"/>
        </w:rPr>
      </w:pPr>
      <w:r w:rsidRPr="0059777C">
        <w:rPr>
          <w:rFonts w:ascii="Times New Roman" w:hAnsi="Times New Roman" w:cs="Times New Roman"/>
          <w:color w:val="000000"/>
          <w:sz w:val="28"/>
          <w:szCs w:val="28"/>
        </w:rPr>
        <w:t>Одна из возможностей формирования творческого мышления учащихся – развитие их познавательных способностей. Существенным педагогическим средством, направленным на развитие внутренней потребности интеллектуального роста, является использование познавательных заданий. Задача учителя состоит в том, чтобы при помощи познавательных заданий предусмотреть ход мыслительной деятельности учащихся, который привел бы их к самостоятельным выводам, обобщениям и открытиям. Большую роль в развитии школьников играет познавательные задания исторического характера. Задания данного вида имеют определенные методологические и педагогические цели: установление диалектической взаимосвязи между историей страны и края, раскрытие причинно-следственных связей, закономерностей исторического процесса, углубление, расширение, конкретизация, повторение и закрепление заданий по предмету. Знакомство с историей науки существенно влияет на более глубокое усвоение основных научных понятий и дает возможность правильно формулировать представления о диалектике процесса познания, закономерности развития математической науки и эмоционально настраивать учащихся на положительное восприятие культурного наследия.</w:t>
      </w:r>
    </w:p>
    <w:p w:rsidR="001E175F" w:rsidRPr="0059777C" w:rsidRDefault="001E175F" w:rsidP="0059777C">
      <w:pPr>
        <w:suppressLineNumbers/>
        <w:suppressAutoHyphens/>
        <w:spacing w:after="0" w:line="240" w:lineRule="auto"/>
        <w:ind w:firstLine="709"/>
        <w:contextualSpacing/>
        <w:jc w:val="both"/>
        <w:rPr>
          <w:rFonts w:ascii="Times New Roman" w:hAnsi="Times New Roman" w:cs="Times New Roman"/>
          <w:color w:val="000000"/>
          <w:sz w:val="28"/>
          <w:szCs w:val="28"/>
        </w:rPr>
      </w:pPr>
    </w:p>
    <w:p w:rsidR="009E7917" w:rsidRPr="0059777C" w:rsidRDefault="009E7917" w:rsidP="0059777C">
      <w:pPr>
        <w:spacing w:after="0" w:line="240" w:lineRule="auto"/>
        <w:jc w:val="center"/>
        <w:rPr>
          <w:rFonts w:ascii="Times New Roman" w:hAnsi="Times New Roman" w:cs="Times New Roman"/>
          <w:b/>
          <w:sz w:val="28"/>
          <w:szCs w:val="28"/>
        </w:rPr>
      </w:pPr>
    </w:p>
    <w:p w:rsidR="001E175F" w:rsidRDefault="001E175F" w:rsidP="0059777C">
      <w:pPr>
        <w:spacing w:after="0" w:line="240" w:lineRule="auto"/>
        <w:jc w:val="center"/>
        <w:rPr>
          <w:rFonts w:ascii="Times New Roman" w:hAnsi="Times New Roman" w:cs="Times New Roman"/>
          <w:b/>
          <w:sz w:val="28"/>
          <w:szCs w:val="28"/>
        </w:rPr>
      </w:pPr>
      <w:r w:rsidRPr="0059777C">
        <w:rPr>
          <w:rFonts w:ascii="Times New Roman" w:hAnsi="Times New Roman" w:cs="Times New Roman"/>
          <w:b/>
          <w:sz w:val="28"/>
          <w:szCs w:val="28"/>
        </w:rPr>
        <w:t>Список литературы</w:t>
      </w:r>
    </w:p>
    <w:p w:rsidR="00431131" w:rsidRPr="0059777C" w:rsidRDefault="00431131" w:rsidP="0059777C">
      <w:pPr>
        <w:spacing w:after="0" w:line="240" w:lineRule="auto"/>
        <w:jc w:val="center"/>
        <w:rPr>
          <w:rFonts w:ascii="Times New Roman" w:hAnsi="Times New Roman" w:cs="Times New Roman"/>
          <w:b/>
          <w:sz w:val="28"/>
          <w:szCs w:val="28"/>
        </w:rPr>
      </w:pPr>
    </w:p>
    <w:p w:rsidR="001E175F" w:rsidRPr="0059777C" w:rsidRDefault="001E175F" w:rsidP="0059777C">
      <w:pPr>
        <w:numPr>
          <w:ilvl w:val="0"/>
          <w:numId w:val="3"/>
        </w:numPr>
        <w:spacing w:after="0" w:line="240" w:lineRule="auto"/>
        <w:rPr>
          <w:rFonts w:ascii="Times New Roman" w:hAnsi="Times New Roman" w:cs="Times New Roman"/>
          <w:sz w:val="28"/>
          <w:szCs w:val="28"/>
        </w:rPr>
      </w:pPr>
      <w:r w:rsidRPr="0059777C">
        <w:rPr>
          <w:rFonts w:ascii="Times New Roman" w:hAnsi="Times New Roman" w:cs="Times New Roman"/>
          <w:sz w:val="28"/>
          <w:szCs w:val="28"/>
        </w:rPr>
        <w:t>ФГОС основного общего образования</w:t>
      </w:r>
    </w:p>
    <w:p w:rsidR="001E175F" w:rsidRPr="0059777C" w:rsidRDefault="001E175F" w:rsidP="0059777C">
      <w:pPr>
        <w:pStyle w:val="a3"/>
        <w:numPr>
          <w:ilvl w:val="0"/>
          <w:numId w:val="3"/>
        </w:numPr>
        <w:autoSpaceDE w:val="0"/>
        <w:autoSpaceDN w:val="0"/>
        <w:adjustRightInd w:val="0"/>
        <w:spacing w:after="0" w:line="240" w:lineRule="auto"/>
        <w:jc w:val="both"/>
        <w:rPr>
          <w:rFonts w:ascii="Times New Roman" w:hAnsi="Times New Roman"/>
          <w:sz w:val="28"/>
          <w:szCs w:val="28"/>
        </w:rPr>
      </w:pPr>
      <w:r w:rsidRPr="0059777C">
        <w:rPr>
          <w:rFonts w:ascii="Times New Roman" w:hAnsi="Times New Roman"/>
          <w:color w:val="000000"/>
          <w:sz w:val="28"/>
          <w:szCs w:val="28"/>
        </w:rPr>
        <w:t xml:space="preserve">Приказ </w:t>
      </w:r>
      <w:proofErr w:type="spellStart"/>
      <w:r w:rsidRPr="0059777C">
        <w:rPr>
          <w:rFonts w:ascii="Times New Roman" w:hAnsi="Times New Roman"/>
          <w:color w:val="000000"/>
          <w:sz w:val="28"/>
          <w:szCs w:val="28"/>
        </w:rPr>
        <w:t>Минобрнауки</w:t>
      </w:r>
      <w:proofErr w:type="spellEnd"/>
      <w:r w:rsidRPr="0059777C">
        <w:rPr>
          <w:rFonts w:ascii="Times New Roman" w:hAnsi="Times New Roman"/>
          <w:color w:val="000000"/>
          <w:sz w:val="28"/>
          <w:szCs w:val="28"/>
        </w:rPr>
        <w:t xml:space="preserve"> России «О внесении изменений во ФГОС основного общего образования» от 22 сентября 2011 года №2357</w:t>
      </w:r>
    </w:p>
    <w:p w:rsidR="001E175F" w:rsidRPr="0059777C" w:rsidRDefault="001E175F" w:rsidP="0059777C">
      <w:pPr>
        <w:pStyle w:val="a3"/>
        <w:numPr>
          <w:ilvl w:val="0"/>
          <w:numId w:val="3"/>
        </w:numPr>
        <w:autoSpaceDE w:val="0"/>
        <w:autoSpaceDN w:val="0"/>
        <w:adjustRightInd w:val="0"/>
        <w:spacing w:after="0" w:line="240" w:lineRule="auto"/>
        <w:jc w:val="both"/>
        <w:rPr>
          <w:rFonts w:ascii="Times New Roman" w:hAnsi="Times New Roman"/>
          <w:sz w:val="28"/>
          <w:szCs w:val="28"/>
        </w:rPr>
      </w:pPr>
      <w:r w:rsidRPr="0059777C">
        <w:rPr>
          <w:rFonts w:ascii="Times New Roman" w:hAnsi="Times New Roman"/>
          <w:sz w:val="28"/>
          <w:szCs w:val="28"/>
        </w:rPr>
        <w:t xml:space="preserve">Письмо Департамента общего образования </w:t>
      </w:r>
      <w:proofErr w:type="spellStart"/>
      <w:r w:rsidRPr="0059777C">
        <w:rPr>
          <w:rFonts w:ascii="Times New Roman" w:hAnsi="Times New Roman"/>
          <w:sz w:val="28"/>
          <w:szCs w:val="28"/>
        </w:rPr>
        <w:t>Минобрнауки</w:t>
      </w:r>
      <w:proofErr w:type="spellEnd"/>
      <w:r w:rsidRPr="0059777C">
        <w:rPr>
          <w:rFonts w:ascii="Times New Roman" w:hAnsi="Times New Roman"/>
          <w:sz w:val="28"/>
          <w:szCs w:val="28"/>
        </w:rPr>
        <w:t xml:space="preserve">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175F" w:rsidRPr="0059777C" w:rsidRDefault="001E175F" w:rsidP="0059777C">
      <w:pPr>
        <w:pStyle w:val="a3"/>
        <w:numPr>
          <w:ilvl w:val="0"/>
          <w:numId w:val="3"/>
        </w:numPr>
        <w:autoSpaceDE w:val="0"/>
        <w:autoSpaceDN w:val="0"/>
        <w:adjustRightInd w:val="0"/>
        <w:spacing w:after="0" w:line="240" w:lineRule="auto"/>
        <w:jc w:val="both"/>
        <w:rPr>
          <w:rFonts w:ascii="Times New Roman" w:hAnsi="Times New Roman"/>
          <w:sz w:val="28"/>
          <w:szCs w:val="28"/>
        </w:rPr>
      </w:pPr>
      <w:r w:rsidRPr="0059777C">
        <w:rPr>
          <w:rFonts w:ascii="Times New Roman" w:hAnsi="Times New Roman"/>
          <w:sz w:val="28"/>
          <w:szCs w:val="28"/>
        </w:rPr>
        <w:t>Концепция духовно – нравственного воспитания российских школьников</w:t>
      </w:r>
    </w:p>
    <w:p w:rsidR="001E175F" w:rsidRPr="0059777C" w:rsidRDefault="001E175F" w:rsidP="0059777C">
      <w:pPr>
        <w:pStyle w:val="a3"/>
        <w:numPr>
          <w:ilvl w:val="0"/>
          <w:numId w:val="3"/>
        </w:numPr>
        <w:spacing w:after="0" w:line="240" w:lineRule="auto"/>
        <w:rPr>
          <w:rFonts w:ascii="Times New Roman" w:hAnsi="Times New Roman"/>
          <w:sz w:val="28"/>
          <w:szCs w:val="28"/>
        </w:rPr>
      </w:pPr>
      <w:r w:rsidRPr="0059777C">
        <w:rPr>
          <w:rFonts w:ascii="Times New Roman" w:hAnsi="Times New Roman"/>
          <w:sz w:val="28"/>
          <w:szCs w:val="28"/>
        </w:rPr>
        <w:t xml:space="preserve">Нагибин, Ф.Ф., Канин, Е.С. Математическая шкатулка: Пос. для уч-ся.- [Изд. 5-е, </w:t>
      </w:r>
      <w:proofErr w:type="spellStart"/>
      <w:r w:rsidRPr="0059777C">
        <w:rPr>
          <w:rFonts w:ascii="Times New Roman" w:hAnsi="Times New Roman"/>
          <w:sz w:val="28"/>
          <w:szCs w:val="28"/>
        </w:rPr>
        <w:t>перераб</w:t>
      </w:r>
      <w:proofErr w:type="spellEnd"/>
      <w:r w:rsidRPr="0059777C">
        <w:rPr>
          <w:rFonts w:ascii="Times New Roman" w:hAnsi="Times New Roman"/>
          <w:sz w:val="28"/>
          <w:szCs w:val="28"/>
        </w:rPr>
        <w:t>. и доп.]</w:t>
      </w:r>
      <w:proofErr w:type="gramStart"/>
      <w:r w:rsidRPr="0059777C">
        <w:rPr>
          <w:rFonts w:ascii="Times New Roman" w:hAnsi="Times New Roman"/>
          <w:sz w:val="28"/>
          <w:szCs w:val="28"/>
        </w:rPr>
        <w:t xml:space="preserve"> .</w:t>
      </w:r>
      <w:proofErr w:type="gramEnd"/>
      <w:r w:rsidRPr="0059777C">
        <w:rPr>
          <w:rFonts w:ascii="Times New Roman" w:hAnsi="Times New Roman"/>
          <w:sz w:val="28"/>
          <w:szCs w:val="28"/>
        </w:rPr>
        <w:t>- М.: Просвещение, 2008 - 160 с</w:t>
      </w:r>
    </w:p>
    <w:p w:rsidR="001E175F" w:rsidRPr="0059777C" w:rsidRDefault="001E175F" w:rsidP="0059777C">
      <w:pPr>
        <w:pStyle w:val="a3"/>
        <w:numPr>
          <w:ilvl w:val="0"/>
          <w:numId w:val="3"/>
        </w:numPr>
        <w:suppressLineNumbers/>
        <w:suppressAutoHyphens/>
        <w:spacing w:after="0" w:line="240" w:lineRule="auto"/>
        <w:jc w:val="both"/>
        <w:rPr>
          <w:rFonts w:ascii="Times New Roman" w:hAnsi="Times New Roman"/>
          <w:sz w:val="28"/>
          <w:szCs w:val="28"/>
        </w:rPr>
      </w:pPr>
      <w:proofErr w:type="spellStart"/>
      <w:r w:rsidRPr="0059777C">
        <w:rPr>
          <w:rFonts w:ascii="Times New Roman" w:hAnsi="Times New Roman"/>
          <w:sz w:val="28"/>
          <w:szCs w:val="28"/>
        </w:rPr>
        <w:t>Заболотнева</w:t>
      </w:r>
      <w:proofErr w:type="spellEnd"/>
      <w:r w:rsidRPr="0059777C">
        <w:rPr>
          <w:rFonts w:ascii="Times New Roman" w:hAnsi="Times New Roman"/>
          <w:sz w:val="28"/>
          <w:szCs w:val="28"/>
        </w:rPr>
        <w:t xml:space="preserve"> Н.В.  Олимпиадные задания по математике. 5-8 классы. 500 нестандартных задач для проведения конкурсов и олимпиад: развитие творческой сущности учащихс</w:t>
      </w:r>
      <w:proofErr w:type="gramStart"/>
      <w:r w:rsidRPr="0059777C">
        <w:rPr>
          <w:rFonts w:ascii="Times New Roman" w:hAnsi="Times New Roman"/>
          <w:sz w:val="28"/>
          <w:szCs w:val="28"/>
        </w:rPr>
        <w:t>я-</w:t>
      </w:r>
      <w:proofErr w:type="gramEnd"/>
      <w:r w:rsidRPr="0059777C">
        <w:rPr>
          <w:rFonts w:ascii="Times New Roman" w:hAnsi="Times New Roman"/>
          <w:sz w:val="28"/>
          <w:szCs w:val="28"/>
        </w:rPr>
        <w:t xml:space="preserve"> Волгоград: Учитель, 2009 -  512 </w:t>
      </w:r>
      <w:proofErr w:type="gramStart"/>
      <w:r w:rsidRPr="0059777C">
        <w:rPr>
          <w:rFonts w:ascii="Times New Roman" w:hAnsi="Times New Roman"/>
          <w:sz w:val="28"/>
          <w:szCs w:val="28"/>
        </w:rPr>
        <w:t>с</w:t>
      </w:r>
      <w:proofErr w:type="gramEnd"/>
    </w:p>
    <w:p w:rsidR="001E175F" w:rsidRPr="0059777C" w:rsidRDefault="001E175F" w:rsidP="0059777C">
      <w:pPr>
        <w:numPr>
          <w:ilvl w:val="0"/>
          <w:numId w:val="3"/>
        </w:numPr>
        <w:suppressLineNumbers/>
        <w:suppressAutoHyphens/>
        <w:spacing w:after="0" w:line="240" w:lineRule="auto"/>
        <w:contextualSpacing/>
        <w:jc w:val="both"/>
        <w:rPr>
          <w:rFonts w:ascii="Times New Roman" w:hAnsi="Times New Roman" w:cs="Times New Roman"/>
          <w:sz w:val="28"/>
          <w:szCs w:val="28"/>
        </w:rPr>
      </w:pPr>
      <w:proofErr w:type="spellStart"/>
      <w:r w:rsidRPr="0059777C">
        <w:rPr>
          <w:rFonts w:ascii="Times New Roman" w:hAnsi="Times New Roman" w:cs="Times New Roman"/>
          <w:sz w:val="28"/>
          <w:szCs w:val="28"/>
        </w:rPr>
        <w:t>Кордемский</w:t>
      </w:r>
      <w:proofErr w:type="spellEnd"/>
      <w:r w:rsidRPr="0059777C">
        <w:rPr>
          <w:rFonts w:ascii="Times New Roman" w:hAnsi="Times New Roman" w:cs="Times New Roman"/>
          <w:sz w:val="28"/>
          <w:szCs w:val="28"/>
        </w:rPr>
        <w:t xml:space="preserve"> Б.А. Увлечь школьников математикой: Материал для классных и внеклассных занятий. – М.: Просвещение, 2006 – 112 </w:t>
      </w:r>
      <w:proofErr w:type="gramStart"/>
      <w:r w:rsidRPr="0059777C">
        <w:rPr>
          <w:rFonts w:ascii="Times New Roman" w:hAnsi="Times New Roman" w:cs="Times New Roman"/>
          <w:sz w:val="28"/>
          <w:szCs w:val="28"/>
        </w:rPr>
        <w:t>с</w:t>
      </w:r>
      <w:proofErr w:type="gramEnd"/>
      <w:r w:rsidRPr="0059777C">
        <w:rPr>
          <w:rFonts w:ascii="Times New Roman" w:hAnsi="Times New Roman" w:cs="Times New Roman"/>
          <w:sz w:val="28"/>
          <w:szCs w:val="28"/>
        </w:rPr>
        <w:t>.</w:t>
      </w:r>
    </w:p>
    <w:p w:rsidR="001E175F" w:rsidRPr="0059777C" w:rsidRDefault="001E175F" w:rsidP="0059777C">
      <w:pPr>
        <w:numPr>
          <w:ilvl w:val="0"/>
          <w:numId w:val="3"/>
        </w:numPr>
        <w:suppressLineNumbers/>
        <w:suppressAutoHyphens/>
        <w:spacing w:after="0" w:line="240" w:lineRule="auto"/>
        <w:contextualSpacing/>
        <w:jc w:val="both"/>
        <w:rPr>
          <w:rFonts w:ascii="Times New Roman" w:hAnsi="Times New Roman" w:cs="Times New Roman"/>
          <w:sz w:val="28"/>
          <w:szCs w:val="28"/>
        </w:rPr>
      </w:pPr>
      <w:proofErr w:type="spellStart"/>
      <w:r w:rsidRPr="0059777C">
        <w:rPr>
          <w:rFonts w:ascii="Times New Roman" w:hAnsi="Times New Roman" w:cs="Times New Roman"/>
          <w:sz w:val="28"/>
          <w:szCs w:val="28"/>
        </w:rPr>
        <w:t>Шустеф</w:t>
      </w:r>
      <w:proofErr w:type="spellEnd"/>
      <w:r w:rsidRPr="0059777C">
        <w:rPr>
          <w:rFonts w:ascii="Times New Roman" w:hAnsi="Times New Roman" w:cs="Times New Roman"/>
          <w:sz w:val="28"/>
          <w:szCs w:val="28"/>
        </w:rPr>
        <w:t xml:space="preserve"> Ф.М. Материал для внеклассной работы па математике: Книга для учителя. – 2-е изд., </w:t>
      </w:r>
      <w:proofErr w:type="spellStart"/>
      <w:r w:rsidRPr="0059777C">
        <w:rPr>
          <w:rFonts w:ascii="Times New Roman" w:hAnsi="Times New Roman" w:cs="Times New Roman"/>
          <w:sz w:val="28"/>
          <w:szCs w:val="28"/>
        </w:rPr>
        <w:t>перераб</w:t>
      </w:r>
      <w:proofErr w:type="spellEnd"/>
      <w:r w:rsidRPr="0059777C">
        <w:rPr>
          <w:rFonts w:ascii="Times New Roman" w:hAnsi="Times New Roman" w:cs="Times New Roman"/>
          <w:sz w:val="28"/>
          <w:szCs w:val="28"/>
        </w:rPr>
        <w:t xml:space="preserve">. – Минск: 2007 – 224 </w:t>
      </w:r>
      <w:proofErr w:type="gramStart"/>
      <w:r w:rsidRPr="0059777C">
        <w:rPr>
          <w:rFonts w:ascii="Times New Roman" w:hAnsi="Times New Roman" w:cs="Times New Roman"/>
          <w:sz w:val="28"/>
          <w:szCs w:val="28"/>
        </w:rPr>
        <w:t>с</w:t>
      </w:r>
      <w:proofErr w:type="gramEnd"/>
      <w:r w:rsidRPr="0059777C">
        <w:rPr>
          <w:rFonts w:ascii="Times New Roman" w:hAnsi="Times New Roman" w:cs="Times New Roman"/>
          <w:sz w:val="28"/>
          <w:szCs w:val="28"/>
        </w:rPr>
        <w:t>.</w:t>
      </w:r>
    </w:p>
    <w:p w:rsidR="001E175F" w:rsidRPr="0059777C" w:rsidRDefault="001E175F" w:rsidP="0059777C">
      <w:pPr>
        <w:pStyle w:val="a3"/>
        <w:numPr>
          <w:ilvl w:val="0"/>
          <w:numId w:val="3"/>
        </w:numPr>
        <w:spacing w:after="0" w:line="240" w:lineRule="auto"/>
        <w:rPr>
          <w:rFonts w:ascii="Times New Roman" w:hAnsi="Times New Roman"/>
          <w:sz w:val="28"/>
          <w:szCs w:val="28"/>
        </w:rPr>
      </w:pPr>
      <w:r w:rsidRPr="0059777C">
        <w:rPr>
          <w:rFonts w:ascii="Times New Roman" w:hAnsi="Times New Roman"/>
          <w:sz w:val="28"/>
          <w:szCs w:val="28"/>
        </w:rPr>
        <w:t xml:space="preserve"> </w:t>
      </w:r>
      <w:proofErr w:type="spellStart"/>
      <w:r w:rsidRPr="0059777C">
        <w:rPr>
          <w:rFonts w:ascii="Times New Roman" w:hAnsi="Times New Roman"/>
          <w:sz w:val="28"/>
          <w:szCs w:val="28"/>
        </w:rPr>
        <w:t>ФарковА.В</w:t>
      </w:r>
      <w:proofErr w:type="spellEnd"/>
      <w:r w:rsidRPr="0059777C">
        <w:rPr>
          <w:rFonts w:ascii="Times New Roman" w:hAnsi="Times New Roman"/>
          <w:sz w:val="28"/>
          <w:szCs w:val="28"/>
        </w:rPr>
        <w:t>. Математические кружки в школе 5-8 классы  / - 2-е изд.- М.: Айрис-пресс, 2006.- 144с</w:t>
      </w:r>
    </w:p>
    <w:p w:rsidR="001E175F" w:rsidRPr="0059777C" w:rsidRDefault="001E175F" w:rsidP="0059777C">
      <w:pPr>
        <w:spacing w:after="0" w:line="240" w:lineRule="auto"/>
        <w:jc w:val="center"/>
        <w:rPr>
          <w:rFonts w:ascii="Times New Roman" w:hAnsi="Times New Roman" w:cs="Times New Roman"/>
          <w:b/>
          <w:sz w:val="28"/>
          <w:szCs w:val="28"/>
        </w:rPr>
      </w:pPr>
      <w:r w:rsidRPr="0059777C">
        <w:rPr>
          <w:rFonts w:ascii="Times New Roman" w:hAnsi="Times New Roman" w:cs="Times New Roman"/>
          <w:b/>
          <w:sz w:val="28"/>
          <w:szCs w:val="28"/>
        </w:rPr>
        <w:t>интерне</w:t>
      </w:r>
      <w:proofErr w:type="gramStart"/>
      <w:r w:rsidRPr="0059777C">
        <w:rPr>
          <w:rFonts w:ascii="Times New Roman" w:hAnsi="Times New Roman" w:cs="Times New Roman"/>
          <w:b/>
          <w:sz w:val="28"/>
          <w:szCs w:val="28"/>
        </w:rPr>
        <w:t>т-</w:t>
      </w:r>
      <w:proofErr w:type="gramEnd"/>
      <w:r w:rsidRPr="0059777C">
        <w:rPr>
          <w:rFonts w:ascii="Times New Roman" w:hAnsi="Times New Roman" w:cs="Times New Roman"/>
          <w:b/>
          <w:sz w:val="28"/>
          <w:szCs w:val="28"/>
        </w:rPr>
        <w:t xml:space="preserve"> ресурсы</w:t>
      </w:r>
    </w:p>
    <w:p w:rsidR="001E175F" w:rsidRPr="0059777C" w:rsidRDefault="00F20617" w:rsidP="0059777C">
      <w:pPr>
        <w:numPr>
          <w:ilvl w:val="3"/>
          <w:numId w:val="3"/>
        </w:numPr>
        <w:spacing w:after="0" w:line="240" w:lineRule="auto"/>
        <w:rPr>
          <w:rFonts w:ascii="Times New Roman" w:hAnsi="Times New Roman" w:cs="Times New Roman"/>
          <w:sz w:val="28"/>
          <w:szCs w:val="28"/>
        </w:rPr>
      </w:pPr>
      <w:hyperlink r:id="rId6" w:history="1">
        <w:r w:rsidR="001E175F" w:rsidRPr="0059777C">
          <w:rPr>
            <w:rStyle w:val="a4"/>
            <w:rFonts w:ascii="Times New Roman" w:hAnsi="Times New Roman" w:cs="Times New Roman"/>
            <w:sz w:val="28"/>
            <w:szCs w:val="28"/>
          </w:rPr>
          <w:t>http://interneturok.ru/ru</w:t>
        </w:r>
      </w:hyperlink>
    </w:p>
    <w:p w:rsidR="001E175F" w:rsidRPr="0059777C" w:rsidRDefault="00F20617" w:rsidP="0059777C">
      <w:pPr>
        <w:numPr>
          <w:ilvl w:val="3"/>
          <w:numId w:val="3"/>
        </w:numPr>
        <w:spacing w:after="0" w:line="240" w:lineRule="auto"/>
        <w:jc w:val="both"/>
        <w:rPr>
          <w:rFonts w:ascii="Times New Roman" w:hAnsi="Times New Roman" w:cs="Times New Roman"/>
          <w:sz w:val="28"/>
          <w:szCs w:val="28"/>
        </w:rPr>
      </w:pPr>
      <w:hyperlink r:id="rId7" w:history="1">
        <w:r w:rsidR="001E175F" w:rsidRPr="0059777C">
          <w:rPr>
            <w:rStyle w:val="a4"/>
            <w:rFonts w:ascii="Times New Roman" w:hAnsi="Times New Roman" w:cs="Times New Roman"/>
            <w:sz w:val="28"/>
            <w:szCs w:val="28"/>
          </w:rPr>
          <w:t>http://free-math.ru/</w:t>
        </w:r>
      </w:hyperlink>
    </w:p>
    <w:p w:rsidR="001E175F" w:rsidRPr="0059777C" w:rsidRDefault="00F20617" w:rsidP="0059777C">
      <w:pPr>
        <w:numPr>
          <w:ilvl w:val="3"/>
          <w:numId w:val="3"/>
        </w:numPr>
        <w:spacing w:after="0" w:line="240" w:lineRule="auto"/>
        <w:jc w:val="both"/>
        <w:rPr>
          <w:rFonts w:ascii="Times New Roman" w:hAnsi="Times New Roman" w:cs="Times New Roman"/>
          <w:sz w:val="28"/>
          <w:szCs w:val="28"/>
        </w:rPr>
      </w:pPr>
      <w:hyperlink r:id="rId8" w:history="1">
        <w:r w:rsidR="001E175F" w:rsidRPr="0059777C">
          <w:rPr>
            <w:rStyle w:val="a4"/>
            <w:rFonts w:ascii="Times New Roman" w:hAnsi="Times New Roman" w:cs="Times New Roman"/>
            <w:sz w:val="28"/>
            <w:szCs w:val="28"/>
          </w:rPr>
          <w:t>http://math-test.ru/</w:t>
        </w:r>
      </w:hyperlink>
    </w:p>
    <w:p w:rsidR="006F73DE" w:rsidRDefault="006F73DE" w:rsidP="0059777C">
      <w:pPr>
        <w:spacing w:after="0" w:line="240" w:lineRule="auto"/>
        <w:rPr>
          <w:rFonts w:ascii="Times New Roman" w:hAnsi="Times New Roman" w:cs="Times New Roman"/>
          <w:sz w:val="28"/>
          <w:szCs w:val="28"/>
        </w:rPr>
      </w:pPr>
    </w:p>
    <w:p w:rsidR="006F73DE" w:rsidRPr="006F73DE" w:rsidRDefault="006F73DE" w:rsidP="006F73DE">
      <w:pPr>
        <w:rPr>
          <w:rFonts w:ascii="Times New Roman" w:hAnsi="Times New Roman" w:cs="Times New Roman"/>
          <w:sz w:val="28"/>
          <w:szCs w:val="28"/>
        </w:rPr>
      </w:pPr>
    </w:p>
    <w:p w:rsidR="006F73DE" w:rsidRPr="006F73DE" w:rsidRDefault="006F73DE" w:rsidP="006F73DE">
      <w:pPr>
        <w:rPr>
          <w:rFonts w:ascii="Times New Roman" w:hAnsi="Times New Roman" w:cs="Times New Roman"/>
          <w:sz w:val="28"/>
          <w:szCs w:val="28"/>
        </w:rPr>
      </w:pPr>
    </w:p>
    <w:p w:rsidR="006F73DE" w:rsidRDefault="006F73DE" w:rsidP="006F73DE">
      <w:pPr>
        <w:rPr>
          <w:rFonts w:ascii="Times New Roman" w:hAnsi="Times New Roman" w:cs="Times New Roman"/>
          <w:sz w:val="28"/>
          <w:szCs w:val="28"/>
        </w:rPr>
      </w:pPr>
    </w:p>
    <w:sectPr w:rsidR="006F73DE" w:rsidSect="00BC62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D64"/>
    <w:multiLevelType w:val="multilevel"/>
    <w:tmpl w:val="8AE053BC"/>
    <w:lvl w:ilvl="0">
      <w:start w:val="1"/>
      <w:numFmt w:val="decimal"/>
      <w:lvlText w:val="%1"/>
      <w:lvlJc w:val="left"/>
      <w:pPr>
        <w:ind w:left="450" w:hanging="450"/>
      </w:pPr>
      <w:rPr>
        <w:rFonts w:cs="Times New Roman"/>
      </w:rPr>
    </w:lvl>
    <w:lvl w:ilvl="1">
      <w:start w:val="1"/>
      <w:numFmt w:val="decimal"/>
      <w:lvlText w:val="%1.%2"/>
      <w:lvlJc w:val="left"/>
      <w:pPr>
        <w:ind w:left="1159" w:hanging="45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
    <w:nsid w:val="249A6EA8"/>
    <w:multiLevelType w:val="multilevel"/>
    <w:tmpl w:val="0416FE3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46838C7"/>
    <w:multiLevelType w:val="hybridMultilevel"/>
    <w:tmpl w:val="EB06F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BB5729B"/>
    <w:multiLevelType w:val="hybridMultilevel"/>
    <w:tmpl w:val="F41C8F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1E175F"/>
    <w:rsid w:val="001E175F"/>
    <w:rsid w:val="0037678E"/>
    <w:rsid w:val="00431131"/>
    <w:rsid w:val="0059777C"/>
    <w:rsid w:val="005A5977"/>
    <w:rsid w:val="006F73DE"/>
    <w:rsid w:val="008018EF"/>
    <w:rsid w:val="009E7917"/>
    <w:rsid w:val="00BC62BC"/>
    <w:rsid w:val="00C74E35"/>
    <w:rsid w:val="00CA4950"/>
    <w:rsid w:val="00F20617"/>
    <w:rsid w:val="00FF2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2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75F"/>
    <w:pPr>
      <w:ind w:left="720"/>
      <w:contextualSpacing/>
    </w:pPr>
    <w:rPr>
      <w:rFonts w:ascii="Calibri" w:eastAsia="Calibri" w:hAnsi="Calibri" w:cs="Times New Roman"/>
      <w:lang w:eastAsia="en-US"/>
    </w:rPr>
  </w:style>
  <w:style w:type="character" w:styleId="a4">
    <w:name w:val="Hyperlink"/>
    <w:uiPriority w:val="99"/>
    <w:unhideWhenUsed/>
    <w:rsid w:val="001E175F"/>
    <w:rPr>
      <w:color w:val="0000FF"/>
      <w:u w:val="single"/>
    </w:rPr>
  </w:style>
  <w:style w:type="paragraph" w:styleId="a5">
    <w:name w:val="Balloon Text"/>
    <w:basedOn w:val="a"/>
    <w:link w:val="a6"/>
    <w:uiPriority w:val="99"/>
    <w:semiHidden/>
    <w:unhideWhenUsed/>
    <w:rsid w:val="001E175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17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th-test.ru/" TargetMode="External"/><Relationship Id="rId3" Type="http://schemas.openxmlformats.org/officeDocument/2006/relationships/settings" Target="settings.xml"/><Relationship Id="rId7" Type="http://schemas.openxmlformats.org/officeDocument/2006/relationships/hyperlink" Target="http://free-mat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urok.ru/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2024</Words>
  <Characters>11542</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ВИДЫ ВнеуРОЧНОЙ РАБОТЫ ПО МаТЕМАТИКЕ</vt:lpstr>
      <vt:lpstr/>
      <vt:lpstr/>
      <vt:lpstr>Общая характеристика внеучебной</vt:lpstr>
      <vt:lpstr>деятельности</vt:lpstr>
      <vt:lpstr>Глава 2. Математический кружок как форма внеурочной работы по математике</vt:lpstr>
      <vt:lpstr>2.1 Общая характеристика </vt:lpstr>
      <vt:lpstr>2.2  Требования к организации кружкового занятия</vt:lpstr>
    </vt:vector>
  </TitlesOfParts>
  <Company>Reanimator Extreme Edition</Company>
  <LinksUpToDate>false</LinksUpToDate>
  <CharactersWithSpaces>13539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2</cp:lastModifiedBy>
  <cp:revision>10</cp:revision>
  <cp:lastPrinted>2025-11-16T22:26:00Z</cp:lastPrinted>
  <dcterms:created xsi:type="dcterms:W3CDTF">2017-01-02T07:23:00Z</dcterms:created>
  <dcterms:modified xsi:type="dcterms:W3CDTF">2026-04-10T22:24:00Z</dcterms:modified>
</cp:coreProperties>
</file>