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9F" w:rsidRPr="000D249F" w:rsidRDefault="00A6242E" w:rsidP="000D24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49F">
        <w:rPr>
          <w:rFonts w:ascii="Times New Roman" w:hAnsi="Times New Roman" w:cs="Times New Roman"/>
          <w:b/>
          <w:sz w:val="28"/>
          <w:szCs w:val="28"/>
        </w:rPr>
        <w:t>Лекция 2</w:t>
      </w:r>
      <w:r w:rsidRPr="000D249F">
        <w:rPr>
          <w:rFonts w:ascii="Times New Roman" w:hAnsi="Times New Roman" w:cs="Times New Roman"/>
          <w:sz w:val="28"/>
          <w:szCs w:val="28"/>
        </w:rPr>
        <w:t xml:space="preserve">. </w:t>
      </w:r>
      <w:r w:rsidRPr="000D249F">
        <w:rPr>
          <w:rFonts w:ascii="Times New Roman" w:hAnsi="Times New Roman" w:cs="Times New Roman"/>
          <w:b/>
          <w:sz w:val="28"/>
          <w:szCs w:val="28"/>
        </w:rPr>
        <w:t xml:space="preserve">Виды внеурочной </w:t>
      </w:r>
      <w:r w:rsidR="000D249F">
        <w:rPr>
          <w:rFonts w:ascii="Times New Roman" w:hAnsi="Times New Roman" w:cs="Times New Roman"/>
          <w:b/>
          <w:sz w:val="28"/>
          <w:szCs w:val="28"/>
        </w:rPr>
        <w:t>работы по математике</w:t>
      </w:r>
    </w:p>
    <w:p w:rsidR="000D249F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249F" w:rsidRPr="000D249F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249F">
        <w:rPr>
          <w:rFonts w:ascii="Times New Roman" w:hAnsi="Times New Roman" w:cs="Times New Roman"/>
          <w:sz w:val="28"/>
          <w:szCs w:val="28"/>
        </w:rPr>
        <w:t>Внеурочная работа по математике — это система добровольных занятий, которые проводятся во внеучебное время и направлены на углубление знаний, развитие интереса к предмету, формирование исследовательских и творческих способностей учащихся. Она является неотъемлемой частью образовательного процесса и позволяет реализовать индивидуальный подход к каждому ребёнку, раскрыть его таланты и поддержать мотивацию к обучению.</w:t>
      </w:r>
    </w:p>
    <w:p w:rsidR="000D249F" w:rsidRPr="000D249F" w:rsidRDefault="000D249F" w:rsidP="000D24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D249F">
        <w:rPr>
          <w:rFonts w:ascii="Times New Roman" w:hAnsi="Times New Roman" w:cs="Times New Roman"/>
          <w:b/>
          <w:sz w:val="28"/>
          <w:szCs w:val="28"/>
        </w:rPr>
        <w:t>Основные виды внеурочной работы по математике</w:t>
      </w:r>
    </w:p>
    <w:p w:rsidR="000D249F" w:rsidRPr="000D249F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 w:rsidRPr="000D249F">
        <w:rPr>
          <w:rFonts w:ascii="Times New Roman" w:hAnsi="Times New Roman" w:cs="Times New Roman"/>
          <w:sz w:val="28"/>
          <w:szCs w:val="28"/>
        </w:rPr>
        <w:t>Внеурочная работа по математике классифицируется по разным основаниям. Наиболее распространённая классификация включает следующие виды.</w:t>
      </w:r>
    </w:p>
    <w:p w:rsidR="000D249F" w:rsidRPr="00A7242A" w:rsidRDefault="000D249F" w:rsidP="000D24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242A">
        <w:rPr>
          <w:rFonts w:ascii="Times New Roman" w:hAnsi="Times New Roman" w:cs="Times New Roman"/>
          <w:b/>
          <w:sz w:val="28"/>
          <w:szCs w:val="28"/>
        </w:rPr>
        <w:t>1. Работа с учащимися, отстающими по математике</w:t>
      </w:r>
    </w:p>
    <w:p w:rsidR="000D249F" w:rsidRPr="000D249F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249F">
        <w:rPr>
          <w:rFonts w:ascii="Times New Roman" w:hAnsi="Times New Roman" w:cs="Times New Roman"/>
          <w:sz w:val="28"/>
          <w:szCs w:val="28"/>
        </w:rPr>
        <w:t>Цель: ликвидация пробелов в знаниях, формирование устойчивых учебных навыков, повышение успеваемости.</w:t>
      </w:r>
    </w:p>
    <w:p w:rsidR="000D249F" w:rsidRPr="000D249F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249F">
        <w:rPr>
          <w:rFonts w:ascii="Times New Roman" w:hAnsi="Times New Roman" w:cs="Times New Roman"/>
          <w:sz w:val="28"/>
          <w:szCs w:val="28"/>
        </w:rPr>
        <w:t>Формы: дополнительные занятия, индивидуальные консультации, коррекционные кружки.</w:t>
      </w:r>
    </w:p>
    <w:p w:rsidR="000D249F" w:rsidRPr="000D249F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249F">
        <w:rPr>
          <w:rFonts w:ascii="Times New Roman" w:hAnsi="Times New Roman" w:cs="Times New Roman"/>
          <w:sz w:val="28"/>
          <w:szCs w:val="28"/>
        </w:rPr>
        <w:t xml:space="preserve">Пример: кружок «Хочу знать математику!» для школьников с трудностями в освоении программы. Здесь уделяется внимание повторению, отработке базовых навыков, созданию ситуации успеха и психологической поддержки </w:t>
      </w:r>
    </w:p>
    <w:p w:rsidR="000D249F" w:rsidRPr="00A7242A" w:rsidRDefault="000D249F" w:rsidP="000D24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242A">
        <w:rPr>
          <w:rFonts w:ascii="Times New Roman" w:hAnsi="Times New Roman" w:cs="Times New Roman"/>
          <w:b/>
          <w:sz w:val="28"/>
          <w:szCs w:val="28"/>
        </w:rPr>
        <w:t>2. Работа с учащимися, проявляющими повышенный интерес и способности</w:t>
      </w:r>
    </w:p>
    <w:p w:rsidR="000D249F" w:rsidRPr="000D249F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249F">
        <w:rPr>
          <w:rFonts w:ascii="Times New Roman" w:hAnsi="Times New Roman" w:cs="Times New Roman"/>
          <w:sz w:val="28"/>
          <w:szCs w:val="28"/>
        </w:rPr>
        <w:t>Цель: углубление знаний, развитие исследовательских и творческих способностей, подготовка к олимпиадам и конкурсам.</w:t>
      </w:r>
    </w:p>
    <w:p w:rsidR="000D249F" w:rsidRPr="000D249F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249F">
        <w:rPr>
          <w:rFonts w:ascii="Times New Roman" w:hAnsi="Times New Roman" w:cs="Times New Roman"/>
          <w:sz w:val="28"/>
          <w:szCs w:val="28"/>
        </w:rPr>
        <w:t>Формы: математические кружки, факультативы, научные общества школьников, проектная деятельность.</w:t>
      </w:r>
    </w:p>
    <w:p w:rsidR="000D249F" w:rsidRPr="000D249F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 w:rsidRPr="000D249F">
        <w:rPr>
          <w:rFonts w:ascii="Times New Roman" w:hAnsi="Times New Roman" w:cs="Times New Roman"/>
          <w:sz w:val="28"/>
          <w:szCs w:val="28"/>
        </w:rPr>
        <w:t xml:space="preserve">Пример: кружок «Математическая мозаика» для 7-х классов, где изучаются история математики, нестандартные задачи, логические головоломки, проектная и исследовательская работа </w:t>
      </w:r>
    </w:p>
    <w:p w:rsidR="000D249F" w:rsidRPr="00A7242A" w:rsidRDefault="000D249F" w:rsidP="000D24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7242A">
        <w:rPr>
          <w:rFonts w:ascii="Times New Roman" w:hAnsi="Times New Roman" w:cs="Times New Roman"/>
          <w:b/>
          <w:sz w:val="28"/>
          <w:szCs w:val="28"/>
        </w:rPr>
        <w:t>3. Работа по развитию интереса к математике у всех учащихся</w:t>
      </w:r>
    </w:p>
    <w:p w:rsidR="000D249F" w:rsidRPr="000D249F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D249F">
        <w:rPr>
          <w:rFonts w:ascii="Times New Roman" w:hAnsi="Times New Roman" w:cs="Times New Roman"/>
          <w:sz w:val="28"/>
          <w:szCs w:val="28"/>
        </w:rPr>
        <w:t>Цель: пробуждение и развитие интереса к предмету, формирование позитивного отношения к математике.</w:t>
      </w:r>
    </w:p>
    <w:p w:rsidR="000D249F" w:rsidRPr="000D249F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D249F">
        <w:rPr>
          <w:rFonts w:ascii="Times New Roman" w:hAnsi="Times New Roman" w:cs="Times New Roman"/>
          <w:sz w:val="28"/>
          <w:szCs w:val="28"/>
        </w:rPr>
        <w:t>Формы: математические вечера, конкурсы, викторины, недели математики, экскурсии, математические игры, выпуск стенгазет.</w:t>
      </w:r>
      <w:proofErr w:type="gramEnd"/>
    </w:p>
    <w:p w:rsidR="000D249F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249F">
        <w:rPr>
          <w:rFonts w:ascii="Times New Roman" w:hAnsi="Times New Roman" w:cs="Times New Roman"/>
          <w:sz w:val="28"/>
          <w:szCs w:val="28"/>
        </w:rPr>
        <w:t>Пример: неделя математики в школе, включающая викторины, творческие конкурсы, интеллектуальные игры, выставки и лекции.</w:t>
      </w:r>
    </w:p>
    <w:p w:rsidR="000D249F" w:rsidRPr="000D249F" w:rsidRDefault="000D249F" w:rsidP="000D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  <w:r w:rsidRPr="000D249F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Внеурочная работа реализуется в различных формах, которые часто пересекаются и дополняют друг друга.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55"/>
        <w:gridCol w:w="4098"/>
        <w:gridCol w:w="3212"/>
      </w:tblGrid>
      <w:tr w:rsidR="000D249F" w:rsidRPr="000D249F" w:rsidTr="000D249F">
        <w:tc>
          <w:tcPr>
            <w:tcW w:w="1097" w:type="pct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Форма</w:t>
            </w:r>
          </w:p>
        </w:tc>
        <w:tc>
          <w:tcPr>
            <w:tcW w:w="2188" w:type="pct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Описание</w:t>
            </w:r>
          </w:p>
        </w:tc>
        <w:tc>
          <w:tcPr>
            <w:tcW w:w="1716" w:type="pct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Примеры мероприятий</w:t>
            </w:r>
          </w:p>
        </w:tc>
      </w:tr>
      <w:tr w:rsidR="000D249F" w:rsidRPr="000D249F" w:rsidTr="000D249F">
        <w:tc>
          <w:tcPr>
            <w:tcW w:w="1097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Математический кружок</w:t>
            </w:r>
          </w:p>
        </w:tc>
        <w:tc>
          <w:tcPr>
            <w:tcW w:w="218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sz w:val="21"/>
                <w:lang w:eastAsia="ru-RU"/>
              </w:rPr>
              <w:t>Систематические занятия для углубления знаний и развития интереса</w:t>
            </w:r>
          </w:p>
        </w:tc>
        <w:tc>
          <w:tcPr>
            <w:tcW w:w="1716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sz w:val="21"/>
                <w:lang w:eastAsia="ru-RU"/>
              </w:rPr>
              <w:t>Кружок «Юный математик», «Математическая мозаика»</w:t>
            </w:r>
          </w:p>
        </w:tc>
      </w:tr>
      <w:tr w:rsidR="000D249F" w:rsidRPr="000D249F" w:rsidTr="000D249F">
        <w:tc>
          <w:tcPr>
            <w:tcW w:w="1097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Факультатив</w:t>
            </w:r>
          </w:p>
        </w:tc>
        <w:tc>
          <w:tcPr>
            <w:tcW w:w="218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sz w:val="21"/>
                <w:lang w:eastAsia="ru-RU"/>
              </w:rPr>
              <w:t>Курс по выбору, расширяющий школьную программу</w:t>
            </w:r>
          </w:p>
        </w:tc>
        <w:tc>
          <w:tcPr>
            <w:tcW w:w="1716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sz w:val="21"/>
                <w:lang w:eastAsia="ru-RU"/>
              </w:rPr>
              <w:t>Факультатив по олимпиадной математике</w:t>
            </w:r>
          </w:p>
        </w:tc>
      </w:tr>
      <w:tr w:rsidR="000D249F" w:rsidRPr="000D249F" w:rsidTr="000D249F">
        <w:tc>
          <w:tcPr>
            <w:tcW w:w="1097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Конкурсы, викторины</w:t>
            </w:r>
          </w:p>
        </w:tc>
        <w:tc>
          <w:tcPr>
            <w:tcW w:w="218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sz w:val="21"/>
                <w:lang w:eastAsia="ru-RU"/>
              </w:rPr>
              <w:t>Соревновательные мероприятия, развивающие интерес и командный дух</w:t>
            </w:r>
          </w:p>
        </w:tc>
        <w:tc>
          <w:tcPr>
            <w:tcW w:w="1716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sz w:val="21"/>
                <w:lang w:eastAsia="ru-RU"/>
              </w:rPr>
              <w:t>Математический КВН, викторина «Что? Где? Когда?»</w:t>
            </w:r>
          </w:p>
        </w:tc>
      </w:tr>
      <w:tr w:rsidR="000D249F" w:rsidRPr="000D249F" w:rsidTr="000D249F">
        <w:tc>
          <w:tcPr>
            <w:tcW w:w="1097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Олимпиады</w:t>
            </w:r>
          </w:p>
        </w:tc>
        <w:tc>
          <w:tcPr>
            <w:tcW w:w="218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sz w:val="21"/>
                <w:lang w:eastAsia="ru-RU"/>
              </w:rPr>
              <w:t>Решение сложных задач, выявление одарённых детей</w:t>
            </w:r>
          </w:p>
        </w:tc>
        <w:tc>
          <w:tcPr>
            <w:tcW w:w="1716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sz w:val="21"/>
                <w:lang w:eastAsia="ru-RU"/>
              </w:rPr>
              <w:t>Школьная, районная, всероссийская олимпиада</w:t>
            </w:r>
          </w:p>
        </w:tc>
      </w:tr>
      <w:tr w:rsidR="000D249F" w:rsidRPr="000D249F" w:rsidTr="000D249F">
        <w:tc>
          <w:tcPr>
            <w:tcW w:w="1097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Проектная деятельность</w:t>
            </w:r>
          </w:p>
        </w:tc>
        <w:tc>
          <w:tcPr>
            <w:tcW w:w="218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sz w:val="21"/>
                <w:lang w:eastAsia="ru-RU"/>
              </w:rPr>
              <w:t>Самостоятельные творческие проекты</w:t>
            </w:r>
          </w:p>
        </w:tc>
        <w:tc>
          <w:tcPr>
            <w:tcW w:w="1716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sz w:val="21"/>
                <w:lang w:eastAsia="ru-RU"/>
              </w:rPr>
              <w:t>Исследовательские работы, защита проектов</w:t>
            </w:r>
          </w:p>
        </w:tc>
      </w:tr>
      <w:tr w:rsidR="000D249F" w:rsidRPr="000D249F" w:rsidTr="000D249F">
        <w:tc>
          <w:tcPr>
            <w:tcW w:w="1097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Математическая газета</w:t>
            </w:r>
          </w:p>
        </w:tc>
        <w:tc>
          <w:tcPr>
            <w:tcW w:w="218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sz w:val="21"/>
                <w:lang w:eastAsia="ru-RU"/>
              </w:rPr>
              <w:t>Публикация интересных фактов, задач, творческих работ</w:t>
            </w:r>
          </w:p>
        </w:tc>
        <w:tc>
          <w:tcPr>
            <w:tcW w:w="1716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sz w:val="21"/>
                <w:lang w:eastAsia="ru-RU"/>
              </w:rPr>
              <w:t>Стенгазета к неделе математики</w:t>
            </w:r>
          </w:p>
        </w:tc>
      </w:tr>
      <w:tr w:rsidR="000D249F" w:rsidRPr="000D249F" w:rsidTr="000D249F">
        <w:tc>
          <w:tcPr>
            <w:tcW w:w="1097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Неделя математики</w:t>
            </w:r>
          </w:p>
        </w:tc>
        <w:tc>
          <w:tcPr>
            <w:tcW w:w="218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sz w:val="21"/>
                <w:lang w:eastAsia="ru-RU"/>
              </w:rPr>
              <w:t>Комплекс мероприятий по предмету</w:t>
            </w:r>
          </w:p>
        </w:tc>
        <w:tc>
          <w:tcPr>
            <w:tcW w:w="1716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sz w:val="21"/>
                <w:lang w:eastAsia="ru-RU"/>
              </w:rPr>
              <w:t>Викторины, выставки, творческие мастерские</w:t>
            </w:r>
          </w:p>
        </w:tc>
      </w:tr>
      <w:tr w:rsidR="000D249F" w:rsidRPr="000D249F" w:rsidTr="000D249F">
        <w:tc>
          <w:tcPr>
            <w:tcW w:w="1097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Экскурсии</w:t>
            </w:r>
          </w:p>
        </w:tc>
        <w:tc>
          <w:tcPr>
            <w:tcW w:w="218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sz w:val="21"/>
                <w:lang w:eastAsia="ru-RU"/>
              </w:rPr>
              <w:t>Посещение музеев, предприятий, научных центров</w:t>
            </w:r>
          </w:p>
        </w:tc>
        <w:tc>
          <w:tcPr>
            <w:tcW w:w="1716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0D249F" w:rsidRPr="000D249F" w:rsidRDefault="000D249F" w:rsidP="000D249F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0D249F">
              <w:rPr>
                <w:rFonts w:ascii="inherit" w:eastAsia="Times New Roman" w:hAnsi="inherit" w:cs="Times New Roman"/>
                <w:sz w:val="21"/>
                <w:lang w:eastAsia="ru-RU"/>
              </w:rPr>
              <w:t>Экскурсия в технический музей или на предприятие</w:t>
            </w:r>
          </w:p>
        </w:tc>
      </w:tr>
    </w:tbl>
    <w:p w:rsidR="000D249F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249F" w:rsidRPr="0037678E" w:rsidRDefault="000D249F" w:rsidP="000D24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3DE">
        <w:rPr>
          <w:rFonts w:ascii="Times New Roman" w:hAnsi="Times New Roman" w:cs="Times New Roman"/>
          <w:sz w:val="28"/>
          <w:szCs w:val="28"/>
        </w:rPr>
        <w:t xml:space="preserve">1. </w:t>
      </w:r>
      <w:r w:rsidRPr="0037678E">
        <w:rPr>
          <w:rFonts w:ascii="Times New Roman" w:hAnsi="Times New Roman" w:cs="Times New Roman"/>
          <w:b/>
          <w:sz w:val="28"/>
          <w:szCs w:val="28"/>
        </w:rPr>
        <w:t>Факультативы</w:t>
      </w:r>
    </w:p>
    <w:p w:rsidR="000D249F" w:rsidRPr="006F73DE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 w:rsidRPr="006F73DE">
        <w:rPr>
          <w:rFonts w:ascii="Times New Roman" w:hAnsi="Times New Roman" w:cs="Times New Roman"/>
          <w:sz w:val="28"/>
          <w:szCs w:val="28"/>
        </w:rPr>
        <w:t xml:space="preserve">Факультативные курсы позволяют учащимся углубленно изучать отдельные разделы математики. Они проводятся систематически и требуют </w:t>
      </w:r>
      <w:proofErr w:type="gramStart"/>
      <w:r w:rsidRPr="006F73DE">
        <w:rPr>
          <w:rFonts w:ascii="Times New Roman" w:hAnsi="Times New Roman" w:cs="Times New Roman"/>
          <w:sz w:val="28"/>
          <w:szCs w:val="28"/>
        </w:rPr>
        <w:t>регулярной</w:t>
      </w:r>
      <w:proofErr w:type="gramEnd"/>
      <w:r w:rsidRPr="006F73DE">
        <w:rPr>
          <w:rFonts w:ascii="Times New Roman" w:hAnsi="Times New Roman" w:cs="Times New Roman"/>
          <w:sz w:val="28"/>
          <w:szCs w:val="28"/>
        </w:rPr>
        <w:t xml:space="preserve"> подготовки учащихся.</w:t>
      </w:r>
    </w:p>
    <w:p w:rsidR="000D249F" w:rsidRPr="006F73DE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 w:rsidRPr="006F73DE">
        <w:rPr>
          <w:rFonts w:ascii="Times New Roman" w:hAnsi="Times New Roman" w:cs="Times New Roman"/>
          <w:sz w:val="28"/>
          <w:szCs w:val="28"/>
        </w:rPr>
        <w:t xml:space="preserve">2. </w:t>
      </w:r>
      <w:r w:rsidRPr="0037678E">
        <w:rPr>
          <w:rFonts w:ascii="Times New Roman" w:hAnsi="Times New Roman" w:cs="Times New Roman"/>
          <w:b/>
          <w:sz w:val="28"/>
          <w:szCs w:val="28"/>
        </w:rPr>
        <w:t>Кружковые занятия</w:t>
      </w:r>
    </w:p>
    <w:p w:rsidR="000D249F" w:rsidRPr="006F73DE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 w:rsidRPr="006F73DE">
        <w:rPr>
          <w:rFonts w:ascii="Times New Roman" w:hAnsi="Times New Roman" w:cs="Times New Roman"/>
          <w:sz w:val="28"/>
          <w:szCs w:val="28"/>
        </w:rPr>
        <w:t>Занятия кружков отличаются большей свободой выбора тематики и методов работы. Здесь ученики решают занимательные задачи, участвуют в дискуссиях и разрабатывают проекты.</w:t>
      </w:r>
    </w:p>
    <w:p w:rsidR="000D249F" w:rsidRPr="006F73DE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 w:rsidRPr="006F73DE">
        <w:rPr>
          <w:rFonts w:ascii="Times New Roman" w:hAnsi="Times New Roman" w:cs="Times New Roman"/>
          <w:sz w:val="28"/>
          <w:szCs w:val="28"/>
        </w:rPr>
        <w:t>3</w:t>
      </w:r>
      <w:r w:rsidRPr="0037678E">
        <w:rPr>
          <w:rFonts w:ascii="Times New Roman" w:hAnsi="Times New Roman" w:cs="Times New Roman"/>
          <w:b/>
          <w:sz w:val="28"/>
          <w:szCs w:val="28"/>
        </w:rPr>
        <w:t>. Олимпиады и конкурсы</w:t>
      </w:r>
    </w:p>
    <w:p w:rsidR="000D249F" w:rsidRPr="006F73DE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 w:rsidRPr="006F73DE">
        <w:rPr>
          <w:rFonts w:ascii="Times New Roman" w:hAnsi="Times New Roman" w:cs="Times New Roman"/>
          <w:sz w:val="28"/>
          <w:szCs w:val="28"/>
        </w:rPr>
        <w:t>Участие в олимпиадах и конкурсах стимулирует стремление к победе, развивает умение конкурировать и повышает уровень самооценки. Это отличный способ проверить собственные силы и увидеть реальные достижения.</w:t>
      </w:r>
    </w:p>
    <w:p w:rsidR="000D249F" w:rsidRPr="006F73DE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 w:rsidRPr="006F73DE">
        <w:rPr>
          <w:rFonts w:ascii="Times New Roman" w:hAnsi="Times New Roman" w:cs="Times New Roman"/>
          <w:sz w:val="28"/>
          <w:szCs w:val="28"/>
        </w:rPr>
        <w:t>4</w:t>
      </w:r>
      <w:r w:rsidRPr="0037678E">
        <w:rPr>
          <w:rFonts w:ascii="Times New Roman" w:hAnsi="Times New Roman" w:cs="Times New Roman"/>
          <w:b/>
          <w:sz w:val="28"/>
          <w:szCs w:val="28"/>
        </w:rPr>
        <w:t>. Исследовательская работа</w:t>
      </w:r>
    </w:p>
    <w:p w:rsidR="000D249F" w:rsidRPr="006F73DE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 w:rsidRPr="006F73DE">
        <w:rPr>
          <w:rFonts w:ascii="Times New Roman" w:hAnsi="Times New Roman" w:cs="Times New Roman"/>
          <w:sz w:val="28"/>
          <w:szCs w:val="28"/>
        </w:rPr>
        <w:t xml:space="preserve">Исследования развивают способность самостоятельно находить решение проблем и делают обучение осмысленным процессом. Учащиеся получают опыт </w:t>
      </w:r>
      <w:proofErr w:type="gramStart"/>
      <w:r w:rsidRPr="006F73DE">
        <w:rPr>
          <w:rFonts w:ascii="Times New Roman" w:hAnsi="Times New Roman" w:cs="Times New Roman"/>
          <w:sz w:val="28"/>
          <w:szCs w:val="28"/>
        </w:rPr>
        <w:t>научного</w:t>
      </w:r>
      <w:proofErr w:type="gramEnd"/>
      <w:r w:rsidRPr="006F73DE">
        <w:rPr>
          <w:rFonts w:ascii="Times New Roman" w:hAnsi="Times New Roman" w:cs="Times New Roman"/>
          <w:sz w:val="28"/>
          <w:szCs w:val="28"/>
        </w:rPr>
        <w:t xml:space="preserve"> исследования, формируют критическое мышление и учатся грамотно оформлять выводы.</w:t>
      </w:r>
    </w:p>
    <w:p w:rsidR="000D249F" w:rsidRPr="006F73DE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 w:rsidRPr="006F73DE">
        <w:rPr>
          <w:rFonts w:ascii="Times New Roman" w:hAnsi="Times New Roman" w:cs="Times New Roman"/>
          <w:sz w:val="28"/>
          <w:szCs w:val="28"/>
        </w:rPr>
        <w:t xml:space="preserve">5. </w:t>
      </w:r>
      <w:r w:rsidRPr="0037678E">
        <w:rPr>
          <w:rFonts w:ascii="Times New Roman" w:hAnsi="Times New Roman" w:cs="Times New Roman"/>
          <w:b/>
          <w:sz w:val="28"/>
          <w:szCs w:val="28"/>
        </w:rPr>
        <w:t>Игровые формы обучения</w:t>
      </w:r>
    </w:p>
    <w:p w:rsidR="000D249F" w:rsidRPr="006F73DE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 w:rsidRPr="006F73DE">
        <w:rPr>
          <w:rFonts w:ascii="Times New Roman" w:hAnsi="Times New Roman" w:cs="Times New Roman"/>
          <w:sz w:val="28"/>
          <w:szCs w:val="28"/>
        </w:rPr>
        <w:t>Игры помогают создать позитивную атмосферу на занятиях, мотивируют детей активно участвовать в процессе познания и способствуют лучшему усвоению материала. Например, игры-головоломки, квесты и соревнования усиливают интерес к математике.</w:t>
      </w:r>
    </w:p>
    <w:p w:rsidR="000D249F" w:rsidRPr="00A7242A" w:rsidRDefault="000D249F" w:rsidP="000D24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42A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A7242A" w:rsidRPr="00A7242A">
        <w:rPr>
          <w:rFonts w:ascii="Times New Roman" w:hAnsi="Times New Roman" w:cs="Times New Roman"/>
          <w:b/>
          <w:sz w:val="28"/>
          <w:szCs w:val="28"/>
        </w:rPr>
        <w:t>Проектная деятельность</w:t>
      </w:r>
    </w:p>
    <w:p w:rsidR="000D249F" w:rsidRPr="006F73DE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 w:rsidRPr="006F73DE">
        <w:rPr>
          <w:rFonts w:ascii="Times New Roman" w:hAnsi="Times New Roman" w:cs="Times New Roman"/>
          <w:sz w:val="28"/>
          <w:szCs w:val="28"/>
        </w:rPr>
        <w:t>Метод проектов предполагает организацию самостоятельной работы над задачей с последующим представлением результатов всей группе. Ученик сам выбирает тему проекта, определяет цели и задачи, проводит исследование и презентует итоговую работу перед одноклассниками.</w:t>
      </w:r>
    </w:p>
    <w:p w:rsidR="000D249F" w:rsidRPr="006F73DE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6F73DE">
        <w:rPr>
          <w:rFonts w:ascii="Times New Roman" w:hAnsi="Times New Roman" w:cs="Times New Roman"/>
          <w:sz w:val="28"/>
          <w:szCs w:val="28"/>
        </w:rPr>
        <w:t xml:space="preserve">. </w:t>
      </w:r>
      <w:r w:rsidRPr="0037678E">
        <w:rPr>
          <w:rFonts w:ascii="Times New Roman" w:hAnsi="Times New Roman" w:cs="Times New Roman"/>
          <w:b/>
          <w:sz w:val="28"/>
          <w:szCs w:val="28"/>
        </w:rPr>
        <w:t>Деловая игра</w:t>
      </w:r>
    </w:p>
    <w:p w:rsidR="000D249F" w:rsidRPr="006F73DE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 w:rsidRPr="006F73DE">
        <w:rPr>
          <w:rFonts w:ascii="Times New Roman" w:hAnsi="Times New Roman" w:cs="Times New Roman"/>
          <w:sz w:val="28"/>
          <w:szCs w:val="28"/>
        </w:rPr>
        <w:t>Деловая игра моделирует реальную ситуацию, предлагая участникам решить конкретные проблемы или принять важные решения. Игра позволяет раскрыть потенциал каждого участника и развить коммуникативные навыки.</w:t>
      </w:r>
    </w:p>
    <w:p w:rsidR="000D249F" w:rsidRPr="006F73DE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249F" w:rsidRPr="0037678E" w:rsidRDefault="000D249F" w:rsidP="000D24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42A">
        <w:rPr>
          <w:rFonts w:ascii="Times New Roman" w:hAnsi="Times New Roman" w:cs="Times New Roman"/>
          <w:b/>
          <w:sz w:val="28"/>
          <w:szCs w:val="28"/>
        </w:rPr>
        <w:t>8</w:t>
      </w:r>
      <w:r w:rsidRPr="006F73DE">
        <w:rPr>
          <w:rFonts w:ascii="Times New Roman" w:hAnsi="Times New Roman" w:cs="Times New Roman"/>
          <w:sz w:val="28"/>
          <w:szCs w:val="28"/>
        </w:rPr>
        <w:t xml:space="preserve">. </w:t>
      </w:r>
      <w:r w:rsidRPr="0037678E">
        <w:rPr>
          <w:rFonts w:ascii="Times New Roman" w:hAnsi="Times New Roman" w:cs="Times New Roman"/>
          <w:b/>
          <w:sz w:val="28"/>
          <w:szCs w:val="28"/>
        </w:rPr>
        <w:t>Творческие задания</w:t>
      </w:r>
    </w:p>
    <w:p w:rsidR="000D249F" w:rsidRPr="006F73DE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 w:rsidRPr="006F73DE">
        <w:rPr>
          <w:rFonts w:ascii="Times New Roman" w:hAnsi="Times New Roman" w:cs="Times New Roman"/>
          <w:sz w:val="28"/>
          <w:szCs w:val="28"/>
        </w:rPr>
        <w:t>Творческие задания предполагают создание учениками собственных произведений искусства или рассказов, иллюстрирующих изучаемые понятия. Этот метод способствует развитию воображения и творческого подхода к решению учебных задач.</w:t>
      </w:r>
    </w:p>
    <w:p w:rsidR="000D249F" w:rsidRPr="0037678E" w:rsidRDefault="000D249F" w:rsidP="000D24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42A">
        <w:rPr>
          <w:rFonts w:ascii="Times New Roman" w:hAnsi="Times New Roman" w:cs="Times New Roman"/>
          <w:b/>
          <w:sz w:val="28"/>
          <w:szCs w:val="28"/>
        </w:rPr>
        <w:t>9</w:t>
      </w:r>
      <w:r w:rsidRPr="006F73DE">
        <w:rPr>
          <w:rFonts w:ascii="Times New Roman" w:hAnsi="Times New Roman" w:cs="Times New Roman"/>
          <w:sz w:val="28"/>
          <w:szCs w:val="28"/>
        </w:rPr>
        <w:t xml:space="preserve">. </w:t>
      </w:r>
      <w:r w:rsidRPr="0037678E">
        <w:rPr>
          <w:rFonts w:ascii="Times New Roman" w:hAnsi="Times New Roman" w:cs="Times New Roman"/>
          <w:b/>
          <w:sz w:val="28"/>
          <w:szCs w:val="28"/>
        </w:rPr>
        <w:t>Групповая работа</w:t>
      </w:r>
    </w:p>
    <w:p w:rsidR="000D249F" w:rsidRPr="006F73DE" w:rsidRDefault="000D249F" w:rsidP="000D249F">
      <w:pPr>
        <w:jc w:val="both"/>
        <w:rPr>
          <w:rFonts w:ascii="Times New Roman" w:hAnsi="Times New Roman" w:cs="Times New Roman"/>
          <w:sz w:val="28"/>
          <w:szCs w:val="28"/>
        </w:rPr>
      </w:pPr>
      <w:r w:rsidRPr="006F73DE">
        <w:rPr>
          <w:rFonts w:ascii="Times New Roman" w:hAnsi="Times New Roman" w:cs="Times New Roman"/>
          <w:sz w:val="28"/>
          <w:szCs w:val="28"/>
        </w:rPr>
        <w:t>Групповые задания направлены на формирование навыков сотрудничества и командной работы. Совместная деятельность учит ответственности, уважению чужого мнения и конструктивному взаимодействию.</w:t>
      </w:r>
    </w:p>
    <w:p w:rsidR="000D249F" w:rsidRDefault="000D249F" w:rsidP="000D24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242A" w:rsidRDefault="00A7242A" w:rsidP="000D24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242A" w:rsidRPr="007039E0" w:rsidRDefault="00A7242A" w:rsidP="00A724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9E0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A7242A" w:rsidRPr="007039E0" w:rsidRDefault="00A7242A" w:rsidP="00A7242A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39E0">
        <w:rPr>
          <w:rFonts w:ascii="Times New Roman" w:hAnsi="Times New Roman" w:cs="Times New Roman"/>
          <w:sz w:val="28"/>
          <w:szCs w:val="28"/>
        </w:rPr>
        <w:t>Темербекова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 xml:space="preserve">, А. А. Методика обучения математике: учебное пособие / А. А.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Темербекова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 xml:space="preserve">, И. В. Чугунова, Г. А.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Байгонакова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 xml:space="preserve">. — Санкт-Петербург: Лань, 2015. — 512 с. — ISBN 978-5-8114-1701-8. — Текст: электронный // Лань: электронно-библиотечная система. — URL: https://e.lanbook.com/book/56173 (дата обращения: 11.04.2026). — Режим доступа: для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A7242A" w:rsidRPr="007039E0" w:rsidRDefault="00A7242A" w:rsidP="00A7242A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9E0">
        <w:rPr>
          <w:rFonts w:ascii="Times New Roman" w:hAnsi="Times New Roman" w:cs="Times New Roman"/>
          <w:sz w:val="28"/>
          <w:szCs w:val="28"/>
        </w:rPr>
        <w:t xml:space="preserve">Шаповалов, А. В. Как готовиться к математическим боям. 400 задач Турниров имени А.П. Савина / А. В. Шаповалов, Л. Э. Медников. — Москва: МЦНМО, 2016. — 252 с. — ISBN 978-5-4439-2325-3. — Текст: электронный // Лань: электронно-библиотечная система. — URL: https://e.lanbook.com/book/80118 (дата обращения: 11.04.2026). — Режим доступа: для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A7242A" w:rsidRPr="007039E0" w:rsidRDefault="00A7242A" w:rsidP="00A7242A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9E0">
        <w:rPr>
          <w:rFonts w:ascii="Times New Roman" w:hAnsi="Times New Roman" w:cs="Times New Roman"/>
          <w:sz w:val="28"/>
          <w:szCs w:val="28"/>
        </w:rPr>
        <w:t>Внеурочная деятельность: содержание и технологии реализации</w:t>
      </w:r>
      <w:proofErr w:type="gramStart"/>
      <w:r w:rsidRPr="007039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039E0">
        <w:rPr>
          <w:rFonts w:ascii="Times New Roman" w:hAnsi="Times New Roman" w:cs="Times New Roman"/>
          <w:sz w:val="28"/>
          <w:szCs w:val="28"/>
        </w:rPr>
        <w:t xml:space="preserve"> методическое пособие / А. А.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Азбель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 xml:space="preserve">, И. Ю. Алексашина, Н. Г.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Базина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 xml:space="preserve"> [и др.] ; под редакцией И. В.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Муштавинской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>, Т. С. Кузнецовой. — Санкт-Петербург</w:t>
      </w:r>
      <w:proofErr w:type="gramStart"/>
      <w:r w:rsidRPr="007039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039E0">
        <w:rPr>
          <w:rFonts w:ascii="Times New Roman" w:hAnsi="Times New Roman" w:cs="Times New Roman"/>
          <w:sz w:val="28"/>
          <w:szCs w:val="28"/>
        </w:rPr>
        <w:t xml:space="preserve"> КАРО, 2023. — 256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 xml:space="preserve">. — ISBN 978-5-9925-1121-5. — Текст: электронный // Цифровой образовательный ресурс IPR SMART: [сайт]. — URL: https://www.iprbookshop.ru/131887.html (дата обращения: 11.04.2026). — Режим доступа: для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>. пользователей</w:t>
      </w:r>
    </w:p>
    <w:p w:rsidR="00A7242A" w:rsidRPr="007039E0" w:rsidRDefault="00A7242A" w:rsidP="00A7242A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9E0">
        <w:rPr>
          <w:rFonts w:ascii="Times New Roman" w:hAnsi="Times New Roman" w:cs="Times New Roman"/>
          <w:sz w:val="28"/>
          <w:szCs w:val="28"/>
        </w:rPr>
        <w:t>Янушевский, В. Н. Методика и организация проектной деятельности в школе. 5–9 классы: учебно-методическое пособие / В. Н. Янушевский. — Москва</w:t>
      </w:r>
      <w:proofErr w:type="gramStart"/>
      <w:r w:rsidRPr="007039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03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>, 2015. — 126 с. — ISBN 978-5-691-02195-4. — Текст: электронный // Лань</w:t>
      </w:r>
      <w:proofErr w:type="gramStart"/>
      <w:r w:rsidRPr="007039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039E0">
        <w:rPr>
          <w:rFonts w:ascii="Times New Roman" w:hAnsi="Times New Roman" w:cs="Times New Roman"/>
          <w:sz w:val="28"/>
          <w:szCs w:val="28"/>
        </w:rPr>
        <w:t xml:space="preserve"> электронно-библиотечная система. — URL: https://e.lanbook.com/book/96394 (дата обращения: 11.04.2026). — Режим доступа: для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A7242A" w:rsidRPr="007039E0" w:rsidRDefault="00A7242A" w:rsidP="00A7242A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9E0">
        <w:rPr>
          <w:rFonts w:ascii="Times New Roman" w:hAnsi="Times New Roman" w:cs="Times New Roman"/>
          <w:sz w:val="28"/>
          <w:szCs w:val="28"/>
        </w:rPr>
        <w:t xml:space="preserve">Организация проектной деятельности в школе в свете требований ФГОС: учебно-методическое пособие / А. В.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Роготнева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 xml:space="preserve">, Л. Н. Тарасова, С. М.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Никульшин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 xml:space="preserve">, Е. А.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Гуренкова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 xml:space="preserve">. — Москва: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>, 2015. — 119 с. — ISBN 978-5-691-02163-3. — Текст: электронный // Лань</w:t>
      </w:r>
      <w:proofErr w:type="gramStart"/>
      <w:r w:rsidRPr="007039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039E0">
        <w:rPr>
          <w:rFonts w:ascii="Times New Roman" w:hAnsi="Times New Roman" w:cs="Times New Roman"/>
          <w:sz w:val="28"/>
          <w:szCs w:val="28"/>
        </w:rPr>
        <w:t xml:space="preserve"> электронно-библиотечная система. — URL: https://e.lanbook.com/book/96392 (дата обращения: 11.04.2026). — Режим доступа: для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A7242A" w:rsidRPr="007039E0" w:rsidRDefault="00A7242A" w:rsidP="00A7242A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9E0">
        <w:rPr>
          <w:rFonts w:ascii="Times New Roman" w:hAnsi="Times New Roman" w:cs="Times New Roman"/>
          <w:sz w:val="28"/>
          <w:szCs w:val="28"/>
        </w:rPr>
        <w:t>Медников, Л. Э. Турнир городов: мир математики в задачах</w:t>
      </w:r>
      <w:proofErr w:type="gramStart"/>
      <w:r w:rsidRPr="007039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039E0">
        <w:rPr>
          <w:rFonts w:ascii="Times New Roman" w:hAnsi="Times New Roman" w:cs="Times New Roman"/>
          <w:sz w:val="28"/>
          <w:szCs w:val="28"/>
        </w:rPr>
        <w:t xml:space="preserve"> справочник / Л. Э. Медников, А. В. Шаповалов. — Москва: МЦНМО, 2016. — 478 с. — ISBN 978-5-4439-2367-3. — Текст: электронный // Лань</w:t>
      </w:r>
      <w:proofErr w:type="gramStart"/>
      <w:r w:rsidRPr="007039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039E0">
        <w:rPr>
          <w:rFonts w:ascii="Times New Roman" w:hAnsi="Times New Roman" w:cs="Times New Roman"/>
          <w:sz w:val="28"/>
          <w:szCs w:val="28"/>
        </w:rPr>
        <w:t xml:space="preserve"> электронно-библиотечная система. — URL: https://e.lanbook.com/book/80119 (дата обращения: 11.04.2026). — Режим доступа: для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A7242A" w:rsidRPr="007039E0" w:rsidRDefault="00A7242A" w:rsidP="00A7242A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9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Технологии внеурочной деятельности </w:t>
      </w:r>
      <w:proofErr w:type="gramStart"/>
      <w:r w:rsidRPr="007039E0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7039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учебное пособие / Н. И. Астахова, Л. Н. </w:t>
      </w:r>
      <w:proofErr w:type="spellStart"/>
      <w:r w:rsidRPr="007039E0">
        <w:rPr>
          <w:rFonts w:ascii="Times New Roman" w:hAnsi="Times New Roman" w:cs="Times New Roman"/>
          <w:sz w:val="28"/>
          <w:szCs w:val="28"/>
          <w:shd w:val="clear" w:color="auto" w:fill="FFFFFF"/>
        </w:rPr>
        <w:t>Гиенко</w:t>
      </w:r>
      <w:proofErr w:type="spellEnd"/>
      <w:r w:rsidRPr="007039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Л. Г. Куликова [и др.]. — Барнаул: Алтайский государственный педагогический университет, 2019. — 192 </w:t>
      </w:r>
      <w:proofErr w:type="spellStart"/>
      <w:r w:rsidRPr="007039E0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proofErr w:type="spellEnd"/>
      <w:r w:rsidRPr="007039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— ISBN 978-5-88210-945-4. — Текст: электронный // Цифровой образовательный ресурс IPR SMART: [сайт]. — URL: https://www.iprbookshop.ru/102874.html (дата обращения: 01.04.2026). — Режим доступа: для </w:t>
      </w:r>
      <w:proofErr w:type="spellStart"/>
      <w:r w:rsidRPr="007039E0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авторизир</w:t>
      </w:r>
      <w:proofErr w:type="spellEnd"/>
      <w:r w:rsidRPr="007039E0">
        <w:rPr>
          <w:rFonts w:ascii="Times New Roman" w:hAnsi="Times New Roman" w:cs="Times New Roman"/>
          <w:sz w:val="28"/>
          <w:szCs w:val="28"/>
          <w:shd w:val="clear" w:color="auto" w:fill="FFFFFF"/>
        </w:rPr>
        <w:t>. пользователей</w:t>
      </w:r>
    </w:p>
    <w:p w:rsidR="00A7242A" w:rsidRDefault="00A7242A" w:rsidP="000D24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7242A" w:rsidSect="00152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26F84"/>
    <w:multiLevelType w:val="multilevel"/>
    <w:tmpl w:val="DFDC8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6242E"/>
    <w:rsid w:val="000D249F"/>
    <w:rsid w:val="0015290A"/>
    <w:rsid w:val="00262DCB"/>
    <w:rsid w:val="00A6242E"/>
    <w:rsid w:val="00A72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c-bznhio">
    <w:name w:val="sc-bznhio"/>
    <w:basedOn w:val="a0"/>
    <w:rsid w:val="000D249F"/>
  </w:style>
  <w:style w:type="paragraph" w:customStyle="1" w:styleId="sc-kguayh">
    <w:name w:val="sc-kguayh"/>
    <w:basedOn w:val="a"/>
    <w:rsid w:val="000D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724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9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7699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4</cp:revision>
  <dcterms:created xsi:type="dcterms:W3CDTF">2026-04-10T22:08:00Z</dcterms:created>
  <dcterms:modified xsi:type="dcterms:W3CDTF">2026-04-10T22:31:00Z</dcterms:modified>
</cp:coreProperties>
</file>