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246" w:rsidRPr="001865CC" w:rsidRDefault="00F25246" w:rsidP="00F25246">
      <w:pPr>
        <w:pStyle w:val="a3"/>
        <w:shd w:val="clear" w:color="auto" w:fill="FFFFFF"/>
        <w:spacing w:before="0" w:beforeAutospacing="0" w:after="0" w:afterAutospacing="0"/>
        <w:jc w:val="center"/>
        <w:rPr>
          <w:rStyle w:val="a4"/>
        </w:rPr>
      </w:pPr>
      <w:r w:rsidRPr="001865CC">
        <w:rPr>
          <w:rStyle w:val="a4"/>
        </w:rPr>
        <w:t>Глоссарий по дисциплине «</w:t>
      </w:r>
      <w:r w:rsidR="001865CC" w:rsidRPr="001865CC">
        <w:rPr>
          <w:rStyle w:val="a4"/>
        </w:rPr>
        <w:t>Основы финансового права</w:t>
      </w:r>
      <w:r w:rsidRPr="001865CC">
        <w:rPr>
          <w:rStyle w:val="a4"/>
        </w:rPr>
        <w:t>»</w:t>
      </w:r>
    </w:p>
    <w:p w:rsidR="00F25246" w:rsidRPr="001865CC" w:rsidRDefault="00F25246" w:rsidP="00F25246">
      <w:pPr>
        <w:pStyle w:val="a3"/>
        <w:shd w:val="clear" w:color="auto" w:fill="FFFFFF"/>
        <w:spacing w:before="0" w:beforeAutospacing="0" w:after="0" w:afterAutospacing="0"/>
        <w:jc w:val="center"/>
        <w:rPr>
          <w:rStyle w:val="a4"/>
        </w:rPr>
      </w:pPr>
    </w:p>
    <w:p w:rsidR="001865CC" w:rsidRDefault="001865CC" w:rsidP="001865CC">
      <w:pPr>
        <w:pStyle w:val="a3"/>
        <w:shd w:val="clear" w:color="auto" w:fill="FFFFFF"/>
        <w:spacing w:before="0" w:beforeAutospacing="0" w:after="0" w:afterAutospacing="0"/>
        <w:jc w:val="both"/>
      </w:pPr>
      <w:r w:rsidRPr="001865CC">
        <w:t>АККРЕДИТИВ</w:t>
      </w:r>
      <w:r>
        <w:t xml:space="preserve"> – </w:t>
      </w:r>
      <w:r w:rsidRPr="001865CC">
        <w:t>Обязательство банка, предоставляемое по просьбе клиента, заплатить третьему лицу при предоставлении получателем платежа в банк, исполняющий аккредитив, документов, предусмотренных условиями аккредитива.</w:t>
      </w:r>
    </w:p>
    <w:p w:rsidR="001865CC" w:rsidRPr="001865CC" w:rsidRDefault="001865CC" w:rsidP="001865CC">
      <w:pPr>
        <w:pStyle w:val="a3"/>
        <w:shd w:val="clear" w:color="auto" w:fill="FFFFFF"/>
        <w:spacing w:before="0" w:beforeAutospacing="0" w:after="0" w:afterAutospacing="0"/>
        <w:jc w:val="both"/>
      </w:pPr>
      <w:r w:rsidRPr="001865CC">
        <w:t>АКЦЕПТ</w:t>
      </w:r>
      <w:r>
        <w:t xml:space="preserve"> – </w:t>
      </w:r>
      <w:r w:rsidRPr="001865CC">
        <w:t>Ответ лица, которому адресована </w:t>
      </w:r>
      <w:hyperlink r:id="rId4" w:anchor="e13_4" w:history="1">
        <w:r w:rsidRPr="001865CC">
          <w:rPr>
            <w:rStyle w:val="a5"/>
            <w:color w:val="auto"/>
            <w:u w:val="none"/>
          </w:rPr>
          <w:t>оферта</w:t>
        </w:r>
      </w:hyperlink>
      <w:r w:rsidRPr="001865CC">
        <w:t>, о ее принятии.</w:t>
      </w:r>
      <w:r w:rsidRPr="001865CC">
        <w:br/>
        <w:t>АКЦИЯ</w:t>
      </w:r>
      <w:r>
        <w:t xml:space="preserve"> - </w:t>
      </w:r>
      <w:r w:rsidRPr="001865CC">
        <w:t>Эмиссионная ценная бумага, закрепляющая права ее владельца (акционера) на получение части прибыли акционерного общества в виде </w:t>
      </w:r>
      <w:hyperlink r:id="rId5" w:anchor="e5_4" w:history="1">
        <w:r w:rsidRPr="001865CC">
          <w:rPr>
            <w:rStyle w:val="a5"/>
            <w:color w:val="auto"/>
            <w:u w:val="none"/>
          </w:rPr>
          <w:t>дивидендов</w:t>
        </w:r>
      </w:hyperlink>
      <w:r w:rsidRPr="001865CC">
        <w:t>, на участие в управлении акционерным обществом и на часть имущества, остающегося после его ликвидации.</w:t>
      </w:r>
    </w:p>
    <w:p w:rsidR="001865CC" w:rsidRPr="001865CC" w:rsidRDefault="001865CC" w:rsidP="001865CC">
      <w:pPr>
        <w:pStyle w:val="a3"/>
        <w:shd w:val="clear" w:color="auto" w:fill="FFFFFF"/>
        <w:spacing w:before="0" w:beforeAutospacing="0" w:after="0" w:afterAutospacing="0"/>
        <w:jc w:val="both"/>
      </w:pPr>
      <w:r w:rsidRPr="001865CC">
        <w:t>Акции делятся на два вида:</w:t>
      </w:r>
    </w:p>
    <w:p w:rsidR="001865CC" w:rsidRPr="001865CC" w:rsidRDefault="001865CC" w:rsidP="001865CC">
      <w:pPr>
        <w:pStyle w:val="a3"/>
        <w:shd w:val="clear" w:color="auto" w:fill="FFFFFF"/>
        <w:spacing w:before="0" w:beforeAutospacing="0" w:after="0" w:afterAutospacing="0"/>
        <w:jc w:val="both"/>
      </w:pPr>
      <w:r w:rsidRPr="001865CC">
        <w:rPr>
          <w:i/>
          <w:iCs/>
        </w:rPr>
        <w:t>Обыкновенная акция</w:t>
      </w:r>
      <w:r w:rsidRPr="001865CC">
        <w:t> – долевая ценная бумага, субординированная по отношению ко всем прочим видам долевых инструментов</w:t>
      </w:r>
    </w:p>
    <w:p w:rsidR="001865CC" w:rsidRPr="001865CC" w:rsidRDefault="001865CC" w:rsidP="001865CC">
      <w:pPr>
        <w:pStyle w:val="a3"/>
        <w:shd w:val="clear" w:color="auto" w:fill="FFFFFF"/>
        <w:spacing w:before="0" w:beforeAutospacing="0" w:after="0" w:afterAutospacing="0"/>
        <w:jc w:val="both"/>
      </w:pPr>
      <w:r w:rsidRPr="001865CC">
        <w:rPr>
          <w:i/>
          <w:iCs/>
        </w:rPr>
        <w:t>Привилегированная акция</w:t>
      </w:r>
      <w:r w:rsidRPr="001865CC">
        <w:t> – долевая ценная бумага, ограничивающая права владельца на участие в управлении акционерным обществом и взамен предоставляющая ряд льгот по сравнению с обыкновенными акциями, н-р, право на получение фиксированного дивиденда вне зависимости от прибыли акционерного общества</w:t>
      </w:r>
    </w:p>
    <w:p w:rsidR="001865CC" w:rsidRDefault="001865CC" w:rsidP="001865CC">
      <w:pPr>
        <w:pStyle w:val="a3"/>
        <w:shd w:val="clear" w:color="auto" w:fill="FFFFFF"/>
        <w:spacing w:before="0" w:beforeAutospacing="0" w:after="0" w:afterAutospacing="0"/>
        <w:jc w:val="both"/>
      </w:pPr>
      <w:r w:rsidRPr="001865CC">
        <w:t>АНДЕРРАЙТИНГ</w:t>
      </w:r>
      <w:r>
        <w:t xml:space="preserve"> - </w:t>
      </w:r>
      <w:r w:rsidRPr="001865CC">
        <w:t>Один из методов размещения инвестиционных ценных бумаг, в ходе которого инвестиционная компания выкупает весь выпуск ценных бумаг у </w:t>
      </w:r>
      <w:hyperlink r:id="rId6" w:anchor="e23_2" w:history="1">
        <w:r w:rsidRPr="001865CC">
          <w:rPr>
            <w:rStyle w:val="a5"/>
            <w:color w:val="auto"/>
            <w:u w:val="none"/>
          </w:rPr>
          <w:t>эмитента</w:t>
        </w:r>
      </w:hyperlink>
      <w:r w:rsidRPr="001865CC">
        <w:t> и перепродает их другими инвесторам.</w:t>
      </w:r>
    </w:p>
    <w:p w:rsidR="001865CC" w:rsidRPr="001865CC" w:rsidRDefault="001865CC" w:rsidP="001865CC">
      <w:pPr>
        <w:pStyle w:val="a3"/>
        <w:shd w:val="clear" w:color="auto" w:fill="FFFFFF"/>
        <w:spacing w:before="0" w:beforeAutospacing="0" w:after="0" w:afterAutospacing="0"/>
        <w:jc w:val="both"/>
      </w:pPr>
      <w:r w:rsidRPr="001865CC">
        <w:t>АННУИТЕТ</w:t>
      </w:r>
      <w:r>
        <w:t xml:space="preserve"> - </w:t>
      </w:r>
      <w:r w:rsidRPr="001865CC">
        <w:t>Способ погашения </w:t>
      </w:r>
      <w:hyperlink r:id="rId7" w:anchor="e9_5" w:history="1">
        <w:r w:rsidRPr="001865CC">
          <w:rPr>
            <w:rStyle w:val="a5"/>
            <w:color w:val="auto"/>
            <w:u w:val="none"/>
          </w:rPr>
          <w:t>кредита</w:t>
        </w:r>
      </w:hyperlink>
      <w:r w:rsidRPr="001865CC">
        <w:t>, при котором размер ежемесячного платежа остается постоянным в течение всего периода кредитования.</w:t>
      </w:r>
      <w:r w:rsidRPr="001865CC">
        <w:br/>
        <w:t>БАНК</w:t>
      </w:r>
      <w:r>
        <w:t xml:space="preserve"> - </w:t>
      </w:r>
      <w:hyperlink r:id="rId8" w:anchor="e19_2" w:history="1">
        <w:r w:rsidRPr="001865CC">
          <w:rPr>
            <w:rStyle w:val="a5"/>
            <w:color w:val="auto"/>
            <w:u w:val="none"/>
          </w:rPr>
          <w:t>Финансовый институт</w:t>
        </w:r>
      </w:hyperlink>
      <w:r w:rsidRPr="001865CC">
        <w:t>, основной деятельностью которого является привлечение и размещение денежных средств, а также проведение расчетов.</w:t>
      </w:r>
      <w:r w:rsidRPr="001865CC">
        <w:br/>
        <w:t>БИРЖА</w:t>
      </w:r>
      <w:r>
        <w:t xml:space="preserve"> - </w:t>
      </w:r>
      <w:r w:rsidRPr="001865CC">
        <w:t>Профессиональный участник рынка ценных бумаг, оказывающий услуги по проведению </w:t>
      </w:r>
      <w:hyperlink r:id="rId9" w:anchor="e13_3" w:history="1">
        <w:r w:rsidRPr="001865CC">
          <w:rPr>
            <w:rStyle w:val="a5"/>
            <w:color w:val="auto"/>
            <w:u w:val="none"/>
          </w:rPr>
          <w:t>организованных торгов</w:t>
        </w:r>
      </w:hyperlink>
      <w:r w:rsidRPr="001865CC">
        <w:t> на товарном и финансовом рынках.</w:t>
      </w:r>
    </w:p>
    <w:p w:rsidR="001865CC" w:rsidRPr="001865CC" w:rsidRDefault="001865CC" w:rsidP="001865CC">
      <w:pPr>
        <w:pStyle w:val="a3"/>
        <w:shd w:val="clear" w:color="auto" w:fill="FFFFFF"/>
        <w:spacing w:before="0" w:beforeAutospacing="0" w:after="0" w:afterAutospacing="0"/>
        <w:jc w:val="both"/>
      </w:pPr>
      <w:r w:rsidRPr="001865CC">
        <w:t>По торгуемым инструментам биржи подразделяются на валютные, товарные, фондовые:</w:t>
      </w:r>
    </w:p>
    <w:p w:rsidR="001865CC" w:rsidRPr="001865CC" w:rsidRDefault="001865CC" w:rsidP="001865CC">
      <w:pPr>
        <w:pStyle w:val="a3"/>
        <w:shd w:val="clear" w:color="auto" w:fill="FFFFFF"/>
        <w:spacing w:before="0" w:beforeAutospacing="0" w:after="0" w:afterAutospacing="0"/>
        <w:jc w:val="both"/>
      </w:pPr>
      <w:r w:rsidRPr="001865CC">
        <w:rPr>
          <w:i/>
          <w:iCs/>
        </w:rPr>
        <w:t>Валютная биржа</w:t>
      </w:r>
      <w:r w:rsidRPr="001865CC">
        <w:t> – организованный рынок, на котором осуществляется свободная купля-продажа национальных валют, исходя из курсового соотношения между ними (</w:t>
      </w:r>
      <w:hyperlink r:id="rId10" w:anchor="e9_4" w:history="1">
        <w:r w:rsidRPr="001865CC">
          <w:rPr>
            <w:rStyle w:val="a5"/>
            <w:color w:val="auto"/>
            <w:u w:val="none"/>
          </w:rPr>
          <w:t>котировки</w:t>
        </w:r>
      </w:hyperlink>
      <w:r w:rsidRPr="001865CC">
        <w:t>)</w:t>
      </w:r>
    </w:p>
    <w:p w:rsidR="001865CC" w:rsidRPr="001865CC" w:rsidRDefault="001865CC" w:rsidP="001865CC">
      <w:pPr>
        <w:pStyle w:val="a3"/>
        <w:shd w:val="clear" w:color="auto" w:fill="FFFFFF"/>
        <w:spacing w:before="0" w:beforeAutospacing="0" w:after="0" w:afterAutospacing="0"/>
        <w:jc w:val="both"/>
      </w:pPr>
      <w:r w:rsidRPr="001865CC">
        <w:rPr>
          <w:i/>
          <w:iCs/>
        </w:rPr>
        <w:t>Товарная биржа</w:t>
      </w:r>
      <w:r w:rsidRPr="001865CC">
        <w:t> – организованный оптовый рынок, на котором заключаются сделки купли-продажи на определенные группы товаров, называемые биржевыми</w:t>
      </w:r>
    </w:p>
    <w:p w:rsidR="001865CC" w:rsidRPr="001865CC" w:rsidRDefault="001865CC" w:rsidP="001865CC">
      <w:pPr>
        <w:pStyle w:val="a3"/>
        <w:shd w:val="clear" w:color="auto" w:fill="FFFFFF"/>
        <w:spacing w:before="0" w:beforeAutospacing="0" w:after="0" w:afterAutospacing="0"/>
        <w:jc w:val="both"/>
      </w:pPr>
      <w:r w:rsidRPr="001865CC">
        <w:rPr>
          <w:i/>
          <w:iCs/>
        </w:rPr>
        <w:t>Фондовая биржа</w:t>
      </w:r>
      <w:r w:rsidRPr="001865CC">
        <w:t> – организованный рынок </w:t>
      </w:r>
      <w:hyperlink r:id="rId11" w:anchor="e21_2" w:history="1">
        <w:r w:rsidRPr="001865CC">
          <w:rPr>
            <w:rStyle w:val="a5"/>
            <w:color w:val="auto"/>
            <w:u w:val="none"/>
          </w:rPr>
          <w:t>ценных бумаг</w:t>
        </w:r>
      </w:hyperlink>
    </w:p>
    <w:p w:rsidR="001865CC" w:rsidRDefault="001865CC" w:rsidP="001865CC">
      <w:pPr>
        <w:pStyle w:val="a3"/>
        <w:shd w:val="clear" w:color="auto" w:fill="FFFFFF"/>
        <w:spacing w:before="0" w:beforeAutospacing="0" w:after="0" w:afterAutospacing="0"/>
        <w:jc w:val="both"/>
      </w:pPr>
      <w:r w:rsidRPr="001865CC">
        <w:t>БРОКЕР</w:t>
      </w:r>
      <w:r>
        <w:t xml:space="preserve"> - </w:t>
      </w:r>
      <w:hyperlink r:id="rId12" w:anchor="e14_5" w:history="1">
        <w:r w:rsidRPr="001865CC">
          <w:rPr>
            <w:rStyle w:val="a5"/>
            <w:color w:val="auto"/>
            <w:u w:val="none"/>
          </w:rPr>
          <w:t>Профессиональный участник рынка ценных бумаг</w:t>
        </w:r>
      </w:hyperlink>
      <w:r w:rsidRPr="001865CC">
        <w:t>, оказывающий услуги по исполнению поручения клиента (в том числе эмитента эмиссионных ценных бумаг при их размещении) на совершение гражданско-правовых сделок с ценными бумагами и (или) на заключение договоров, являющихся производными финансовыми инструментами.</w:t>
      </w:r>
      <w:r w:rsidRPr="001865CC">
        <w:br/>
        <w:t>ВАРРАНТ</w:t>
      </w:r>
      <w:r>
        <w:t xml:space="preserve">- </w:t>
      </w:r>
      <w:r w:rsidRPr="001865CC">
        <w:t>Ценная бумага, дающая держателю право покупать пропорциональное количество акций по оговоренной цене в течение определенного промежутка времени, как правило, по более низкой по сравн</w:t>
      </w:r>
      <w:r>
        <w:t>ению с текущей рыночной ценой.</w:t>
      </w:r>
      <w:r>
        <w:br/>
      </w:r>
      <w:r w:rsidRPr="001865CC">
        <w:t>ВЕКСЕЛЬ</w:t>
      </w:r>
      <w:r>
        <w:t xml:space="preserve"> - </w:t>
      </w:r>
      <w:r w:rsidRPr="001865CC">
        <w:t>Ценная бумага, удостоверяющая ничем не обусловленное обязательство векселедателя (простой вексель) либо иного указанного в векселе плательщика (переводной вексель) выплатить при наступлении предусмотренного векселем срока полученные взаймы денежные суммы.</w:t>
      </w:r>
    </w:p>
    <w:p w:rsidR="001865CC" w:rsidRDefault="001865CC" w:rsidP="001865CC">
      <w:pPr>
        <w:pStyle w:val="a3"/>
        <w:shd w:val="clear" w:color="auto" w:fill="FFFFFF"/>
        <w:spacing w:before="0" w:beforeAutospacing="0" w:after="0" w:afterAutospacing="0"/>
        <w:jc w:val="both"/>
      </w:pPr>
      <w:r w:rsidRPr="001865CC">
        <w:t>ВОЛАТИЛЬНОСТЬ</w:t>
      </w:r>
      <w:r>
        <w:t xml:space="preserve"> - </w:t>
      </w:r>
      <w:r w:rsidRPr="001865CC">
        <w:t>Индикатор рынка ценных бумаг или валюты, показывающий уровень его изменчивости в определенный период.</w:t>
      </w:r>
    </w:p>
    <w:p w:rsidR="001865CC" w:rsidRDefault="001865CC" w:rsidP="001865CC">
      <w:pPr>
        <w:pStyle w:val="a3"/>
        <w:shd w:val="clear" w:color="auto" w:fill="FFFFFF"/>
        <w:spacing w:before="0" w:beforeAutospacing="0" w:after="0" w:afterAutospacing="0"/>
        <w:jc w:val="both"/>
      </w:pPr>
      <w:r w:rsidRPr="001865CC">
        <w:t>ДЕПОЗИТ</w:t>
      </w:r>
      <w:r>
        <w:t xml:space="preserve"> - </w:t>
      </w:r>
      <w:r w:rsidRPr="001865CC">
        <w:t>Денежные средства, размещенные в специализированной организации с целью получения процентного дохода.</w:t>
      </w:r>
    </w:p>
    <w:p w:rsidR="006F1A74" w:rsidRDefault="001865CC" w:rsidP="001865CC">
      <w:pPr>
        <w:pStyle w:val="a3"/>
        <w:shd w:val="clear" w:color="auto" w:fill="FFFFFF"/>
        <w:spacing w:before="0" w:beforeAutospacing="0" w:after="0" w:afterAutospacing="0"/>
        <w:jc w:val="both"/>
      </w:pPr>
      <w:r w:rsidRPr="001865CC">
        <w:t>ДЕПОЗИТАРИЙ</w:t>
      </w:r>
      <w:r>
        <w:t xml:space="preserve"> - </w:t>
      </w:r>
      <w:hyperlink r:id="rId13" w:anchor="e14_5" w:history="1">
        <w:r w:rsidRPr="001865CC">
          <w:rPr>
            <w:rStyle w:val="a5"/>
            <w:color w:val="auto"/>
            <w:u w:val="none"/>
          </w:rPr>
          <w:t>Профессиональный участник рынка ценных бумаг</w:t>
        </w:r>
      </w:hyperlink>
      <w:r w:rsidRPr="001865CC">
        <w:t>, оказывающий услуги по хранению сертификатов ценных бумаг и (или) учету и п</w:t>
      </w:r>
      <w:r>
        <w:t>ереходу прав на ценные бумаги.</w:t>
      </w:r>
      <w:r>
        <w:br/>
      </w:r>
      <w:r w:rsidRPr="001865CC">
        <w:t>ДЕРИВАТИВ</w:t>
      </w:r>
      <w:r>
        <w:t xml:space="preserve"> - </w:t>
      </w:r>
      <w:r w:rsidRPr="001865CC">
        <w:t>То же, что и </w:t>
      </w:r>
      <w:hyperlink r:id="rId14" w:anchor="e14_3" w:history="1">
        <w:r w:rsidRPr="001865CC">
          <w:rPr>
            <w:rStyle w:val="a5"/>
            <w:color w:val="auto"/>
            <w:u w:val="none"/>
          </w:rPr>
          <w:t>производный финансовый инструмент</w:t>
        </w:r>
      </w:hyperlink>
      <w:r>
        <w:t>.</w:t>
      </w:r>
      <w:r>
        <w:br/>
      </w:r>
      <w:r w:rsidRPr="001865CC">
        <w:t>ДИВИДЕНДЫ</w:t>
      </w:r>
      <w:r>
        <w:t xml:space="preserve"> - </w:t>
      </w:r>
      <w:r w:rsidRPr="001865CC">
        <w:t xml:space="preserve">Часть прибыли акционерного общества, распределяемая между его </w:t>
      </w:r>
      <w:r w:rsidRPr="001865CC">
        <w:lastRenderedPageBreak/>
        <w:t>участниками в соответствии с количеством и видом принадлежащих им обыкновенных и привилегированных </w:t>
      </w:r>
      <w:hyperlink r:id="rId15" w:anchor="e1_2" w:history="1">
        <w:r w:rsidRPr="001865CC">
          <w:rPr>
            <w:rStyle w:val="a5"/>
            <w:color w:val="auto"/>
            <w:u w:val="none"/>
          </w:rPr>
          <w:t>акций</w:t>
        </w:r>
      </w:hyperlink>
      <w:r w:rsidRPr="001865CC">
        <w:t>.</w:t>
      </w:r>
    </w:p>
    <w:p w:rsidR="001865CC" w:rsidRPr="001865CC" w:rsidRDefault="001865CC" w:rsidP="001865CC">
      <w:pPr>
        <w:pStyle w:val="a3"/>
        <w:shd w:val="clear" w:color="auto" w:fill="FFFFFF"/>
        <w:spacing w:before="0" w:beforeAutospacing="0" w:after="0" w:afterAutospacing="0"/>
        <w:jc w:val="both"/>
      </w:pPr>
      <w:r w:rsidRPr="001865CC">
        <w:t>ДИЛЕР</w:t>
      </w:r>
      <w:r w:rsidR="006F1A74">
        <w:t xml:space="preserve"> - </w:t>
      </w:r>
      <w:r w:rsidRPr="001865CC">
        <w:t>Профессиональный участник рынка ценных бумаг, осуществляющий совершение сделок купли-продажи </w:t>
      </w:r>
      <w:hyperlink r:id="rId16" w:anchor="e21_2" w:history="1">
        <w:r w:rsidRPr="001865CC">
          <w:rPr>
            <w:rStyle w:val="a5"/>
            <w:color w:val="auto"/>
            <w:u w:val="none"/>
          </w:rPr>
          <w:t>ценных бумаг</w:t>
        </w:r>
      </w:hyperlink>
      <w:r w:rsidRPr="001865CC">
        <w:t> от своего имени и за свой счет путем публичного объявления цен покупки и/или продажи определенных ценных бумаг с обязательством покупки и/или продажи этих ценн</w:t>
      </w:r>
      <w:r w:rsidR="006F1A74">
        <w:t>ых бумаг по объявленным ценам.</w:t>
      </w:r>
      <w:r w:rsidR="006F1A74">
        <w:br/>
      </w:r>
      <w:r w:rsidRPr="001865CC">
        <w:t>ДИСКОНТИРОВАННЫЙ ДЕНЕЖНЫЙ ПОТОК</w:t>
      </w:r>
      <w:r w:rsidR="006F1A74">
        <w:t xml:space="preserve"> - </w:t>
      </w:r>
      <w:r w:rsidRPr="001865CC">
        <w:t>Приведенная (текущая) стоимость денежных потоков, которые ожидается получить в будущем.</w:t>
      </w:r>
      <w:r w:rsidRPr="001865CC">
        <w:br/>
        <w:t>ЕВРООБЛИГАЦИИ (EUROBONDS)</w:t>
      </w:r>
      <w:r w:rsidR="006F1A74">
        <w:t xml:space="preserve"> – </w:t>
      </w:r>
      <w:r w:rsidRPr="001865CC">
        <w:t>Долговые ценные бумаги, купонные </w:t>
      </w:r>
      <w:hyperlink r:id="rId17" w:anchor="e13_1" w:history="1">
        <w:r w:rsidRPr="001865CC">
          <w:rPr>
            <w:rStyle w:val="a5"/>
            <w:color w:val="auto"/>
            <w:u w:val="none"/>
          </w:rPr>
          <w:t>облигации</w:t>
        </w:r>
      </w:hyperlink>
      <w:r w:rsidRPr="001865CC">
        <w:t>, размещенные на международном финансовом рынке. </w:t>
      </w:r>
    </w:p>
    <w:p w:rsidR="001865CC" w:rsidRPr="001865CC" w:rsidRDefault="001865CC" w:rsidP="00783DB2">
      <w:pPr>
        <w:pStyle w:val="a3"/>
        <w:shd w:val="clear" w:color="auto" w:fill="FFFFFF"/>
        <w:spacing w:before="0" w:beforeAutospacing="0" w:after="0" w:afterAutospacing="0"/>
        <w:jc w:val="both"/>
      </w:pPr>
      <w:r w:rsidRPr="001865CC">
        <w:t>ЗАЕМ</w:t>
      </w:r>
      <w:r w:rsidR="006F1A74">
        <w:t xml:space="preserve"> - </w:t>
      </w:r>
      <w:r w:rsidRPr="001865CC">
        <w:t xml:space="preserve">Соглашение, согласно которому одна сторона (заимодавец) передает в собственность или управление другой стороне (заемщику) деньги или товары, а заемщик обязуется возвратить равную сумму денег или равное количество </w:t>
      </w:r>
      <w:r w:rsidR="006F1A74">
        <w:t>вещей того же рода и качества.</w:t>
      </w:r>
      <w:r w:rsidR="006F1A74">
        <w:br/>
      </w:r>
      <w:r w:rsidRPr="001865CC">
        <w:t>ЗАЛОГ</w:t>
      </w:r>
      <w:r w:rsidR="006F1A74">
        <w:t xml:space="preserve"> - </w:t>
      </w:r>
      <w:r w:rsidRPr="001865CC">
        <w:t>Имущество, которое выступает обеспечением по договору займа и гарантирует исполнение заемщиком своих обязательств перед заимодавцем.</w:t>
      </w:r>
      <w:r w:rsidRPr="001865CC">
        <w:br/>
        <w:t>ИНВЕСТОРЫ</w:t>
      </w:r>
      <w:r w:rsidR="006F1A74">
        <w:t xml:space="preserve"> - Ч</w:t>
      </w:r>
      <w:r w:rsidRPr="001865CC">
        <w:t>астные лица, организации, фонды, размещающие капитал с целью последующего получения прибыли.</w:t>
      </w:r>
    </w:p>
    <w:p w:rsidR="001865CC" w:rsidRPr="001865CC" w:rsidRDefault="001865CC" w:rsidP="00783DB2">
      <w:pPr>
        <w:pStyle w:val="a3"/>
        <w:shd w:val="clear" w:color="auto" w:fill="FFFFFF"/>
        <w:spacing w:before="0" w:beforeAutospacing="0" w:after="0" w:afterAutospacing="0"/>
        <w:jc w:val="both"/>
      </w:pPr>
      <w:r w:rsidRPr="001865CC">
        <w:t>С экономической точки зрения инвесторы подразделяются на два типа:</w:t>
      </w:r>
    </w:p>
    <w:p w:rsidR="001865CC" w:rsidRPr="001865CC" w:rsidRDefault="001865CC" w:rsidP="00783DB2">
      <w:pPr>
        <w:pStyle w:val="a3"/>
        <w:shd w:val="clear" w:color="auto" w:fill="FFFFFF"/>
        <w:spacing w:before="0" w:beforeAutospacing="0" w:after="0" w:afterAutospacing="0"/>
        <w:jc w:val="both"/>
      </w:pPr>
      <w:r w:rsidRPr="001865CC">
        <w:rPr>
          <w:i/>
          <w:iCs/>
        </w:rPr>
        <w:t>Стратегические инвесторы</w:t>
      </w:r>
      <w:r w:rsidRPr="001865CC">
        <w:t> приобретают активы на длительный срок и при наличии контроля могут участвовать в управлении предприятием</w:t>
      </w:r>
    </w:p>
    <w:p w:rsidR="001865CC" w:rsidRPr="001865CC" w:rsidRDefault="001865CC" w:rsidP="00783DB2">
      <w:pPr>
        <w:pStyle w:val="a3"/>
        <w:shd w:val="clear" w:color="auto" w:fill="FFFFFF"/>
        <w:spacing w:before="0" w:beforeAutospacing="0" w:after="0" w:afterAutospacing="0"/>
        <w:jc w:val="both"/>
      </w:pPr>
      <w:r w:rsidRPr="001865CC">
        <w:rPr>
          <w:i/>
          <w:iCs/>
        </w:rPr>
        <w:t>Портфельные инвесторы</w:t>
      </w:r>
      <w:r w:rsidRPr="001865CC">
        <w:t> осуществляют спекулятивные операции на фондовом рынке с целью извлечения прибыли за счет разницы между ценой покупки и продажи ценных бумаг</w:t>
      </w:r>
    </w:p>
    <w:p w:rsidR="001865CC" w:rsidRPr="001865CC" w:rsidRDefault="001865CC" w:rsidP="00783DB2">
      <w:pPr>
        <w:pStyle w:val="a3"/>
        <w:shd w:val="clear" w:color="auto" w:fill="FFFFFF"/>
        <w:spacing w:before="0" w:beforeAutospacing="0" w:after="0" w:afterAutospacing="0"/>
        <w:jc w:val="both"/>
      </w:pPr>
      <w:r w:rsidRPr="001865CC">
        <w:t>ИНДЕКС РТС</w:t>
      </w:r>
    </w:p>
    <w:p w:rsidR="001865CC" w:rsidRPr="001865CC" w:rsidRDefault="001865CC" w:rsidP="00783DB2">
      <w:pPr>
        <w:pStyle w:val="a3"/>
        <w:shd w:val="clear" w:color="auto" w:fill="FFFFFF"/>
        <w:spacing w:before="0" w:beforeAutospacing="0" w:after="0" w:afterAutospacing="0"/>
        <w:jc w:val="both"/>
      </w:pPr>
      <w:r w:rsidRPr="001865CC">
        <w:t>Индекс российской торговой системы, рассчитываемый на основе цен и других дополнительных критериев 50 акций российских эмитентов с максимальной капитализацией.</w:t>
      </w:r>
    </w:p>
    <w:p w:rsidR="00783DB2" w:rsidRDefault="001865CC" w:rsidP="001865CC">
      <w:pPr>
        <w:pStyle w:val="a3"/>
        <w:shd w:val="clear" w:color="auto" w:fill="FFFFFF"/>
        <w:spacing w:before="0" w:beforeAutospacing="0" w:after="0" w:afterAutospacing="0"/>
        <w:jc w:val="both"/>
      </w:pPr>
      <w:r w:rsidRPr="001865CC">
        <w:t>Перечень эмитентов и их вес в индексе п</w:t>
      </w:r>
      <w:r w:rsidR="00783DB2">
        <w:t>ересматривается раз в квартал.</w:t>
      </w:r>
      <w:r w:rsidR="00783DB2">
        <w:br/>
      </w:r>
      <w:r w:rsidRPr="001865CC">
        <w:t>ИНДИВИДУАЛЬНЫЙ ИНВЕСТИЦИОННЫЙ СЧЕТ</w:t>
      </w:r>
      <w:r w:rsidR="00783DB2">
        <w:t xml:space="preserve"> - </w:t>
      </w:r>
      <w:r w:rsidRPr="001865CC">
        <w:t>Счет внутреннего учета, предназначенный для обособленного учета денежных средств, ценных бумаг клиента - физического лица, обязательств по договорам, заключенным за счет указанного клиента, который открывается и ведется </w:t>
      </w:r>
      <w:hyperlink r:id="rId18" w:anchor="e2_3" w:history="1">
        <w:r w:rsidRPr="001865CC">
          <w:rPr>
            <w:rStyle w:val="a5"/>
            <w:color w:val="auto"/>
            <w:u w:val="none"/>
          </w:rPr>
          <w:t>брокером</w:t>
        </w:r>
      </w:hyperlink>
      <w:r w:rsidRPr="001865CC">
        <w:t> или </w:t>
      </w:r>
      <w:hyperlink r:id="rId19" w:anchor="e18_1" w:history="1">
        <w:r w:rsidRPr="001865CC">
          <w:rPr>
            <w:rStyle w:val="a5"/>
            <w:color w:val="auto"/>
            <w:u w:val="none"/>
          </w:rPr>
          <w:t>управляющим</w:t>
        </w:r>
      </w:hyperlink>
      <w:r w:rsidRPr="001865CC">
        <w:t> на основании соответствующего договора.</w:t>
      </w:r>
    </w:p>
    <w:p w:rsidR="001865CC" w:rsidRPr="001865CC" w:rsidRDefault="001865CC" w:rsidP="001865CC">
      <w:pPr>
        <w:pStyle w:val="a3"/>
        <w:shd w:val="clear" w:color="auto" w:fill="FFFFFF"/>
        <w:spacing w:before="0" w:beforeAutospacing="0" w:after="0" w:afterAutospacing="0"/>
        <w:jc w:val="both"/>
      </w:pPr>
      <w:r w:rsidRPr="001865CC">
        <w:t>ИНФЛЯЦИЯ</w:t>
      </w:r>
      <w:r w:rsidR="00783DB2">
        <w:t xml:space="preserve"> - </w:t>
      </w:r>
      <w:r w:rsidRPr="001865CC">
        <w:t>Повышение общего уровня цен на товары и услуги.</w:t>
      </w:r>
    </w:p>
    <w:p w:rsidR="001865CC" w:rsidRPr="001865CC" w:rsidRDefault="001865CC" w:rsidP="001865CC">
      <w:pPr>
        <w:pStyle w:val="a3"/>
        <w:shd w:val="clear" w:color="auto" w:fill="FFFFFF"/>
        <w:spacing w:before="0" w:beforeAutospacing="0" w:after="0" w:afterAutospacing="0"/>
        <w:jc w:val="both"/>
      </w:pPr>
      <w:r w:rsidRPr="001865CC">
        <w:t>При инфляции происходит обесценивание денег, снижается покупательная способность населения. Процесс, обратный инфляции, то есть снижение цен, называется дефляцией.</w:t>
      </w:r>
    </w:p>
    <w:p w:rsidR="001865CC" w:rsidRPr="001865CC" w:rsidRDefault="001865CC" w:rsidP="001865CC">
      <w:pPr>
        <w:pStyle w:val="a3"/>
        <w:shd w:val="clear" w:color="auto" w:fill="FFFFFF"/>
        <w:spacing w:before="0" w:beforeAutospacing="0" w:after="0" w:afterAutospacing="0"/>
        <w:jc w:val="both"/>
      </w:pPr>
      <w:r w:rsidRPr="001865CC">
        <w:t>Различают ползучую (примерно 3%-5% в год), галопирующую (около 10 – 50% в год) и гиперинфляцию (свыше 50% в год).</w:t>
      </w:r>
      <w:r w:rsidR="00783DB2">
        <w:t xml:space="preserve"> </w:t>
      </w:r>
      <w:r w:rsidRPr="001865CC">
        <w:t> </w:t>
      </w:r>
    </w:p>
    <w:p w:rsidR="00783DB2" w:rsidRDefault="001865CC" w:rsidP="001865CC">
      <w:pPr>
        <w:pStyle w:val="a3"/>
        <w:shd w:val="clear" w:color="auto" w:fill="FFFFFF"/>
        <w:spacing w:before="0" w:beforeAutospacing="0" w:after="0" w:afterAutospacing="0"/>
        <w:jc w:val="both"/>
      </w:pPr>
      <w:r w:rsidRPr="001865CC">
        <w:t>КЛИРИНГ</w:t>
      </w:r>
      <w:r w:rsidR="00783DB2">
        <w:t xml:space="preserve"> - </w:t>
      </w:r>
      <w:r w:rsidRPr="001865CC">
        <w:t>Система взаимных расчетов на рынке ценных бумаг и </w:t>
      </w:r>
      <w:hyperlink r:id="rId20" w:anchor="e14_3" w:history="1">
        <w:r w:rsidRPr="001865CC">
          <w:rPr>
            <w:rStyle w:val="a5"/>
            <w:color w:val="auto"/>
            <w:u w:val="none"/>
          </w:rPr>
          <w:t>производных финансовых инструментов</w:t>
        </w:r>
      </w:hyperlink>
      <w:r w:rsidRPr="001865CC">
        <w:t>.</w:t>
      </w:r>
      <w:r w:rsidR="00783DB2">
        <w:t xml:space="preserve"> </w:t>
      </w:r>
      <w:r w:rsidRPr="001865CC">
        <w:t>Как правило, осуществляется расчетной палатой </w:t>
      </w:r>
      <w:hyperlink r:id="rId21" w:anchor="e2_2" w:history="1">
        <w:r w:rsidRPr="001865CC">
          <w:rPr>
            <w:rStyle w:val="a5"/>
            <w:color w:val="auto"/>
            <w:u w:val="none"/>
          </w:rPr>
          <w:t>биржи</w:t>
        </w:r>
      </w:hyperlink>
      <w:r w:rsidRPr="001865CC">
        <w:t> или специализированной клиринговой организацией, созданной при торговой площадке.</w:t>
      </w:r>
      <w:r w:rsidRPr="001865CC">
        <w:br/>
        <w:t>КЛЮЧЕВАЯ СТАВКА</w:t>
      </w:r>
      <w:r w:rsidR="00783DB2">
        <w:t xml:space="preserve"> - </w:t>
      </w:r>
      <w:r w:rsidRPr="001865CC">
        <w:t>Один из инструментов денежно-кредитной политики государства, процент, по которому ЦБ РФ предоставляет кредиты коммерческим банкам, и одновременно та ставка, по которой ЦБ РФ готов принимать от банков на депозиты денежные средства.</w:t>
      </w:r>
    </w:p>
    <w:p w:rsidR="00783DB2" w:rsidRDefault="001865CC" w:rsidP="001865CC">
      <w:pPr>
        <w:pStyle w:val="a3"/>
        <w:shd w:val="clear" w:color="auto" w:fill="FFFFFF"/>
        <w:spacing w:before="0" w:beforeAutospacing="0" w:after="0" w:afterAutospacing="0"/>
        <w:jc w:val="both"/>
      </w:pPr>
      <w:r w:rsidRPr="001865CC">
        <w:t>КОНВЕРТАЦИЯ</w:t>
      </w:r>
      <w:r w:rsidR="00783DB2">
        <w:t xml:space="preserve"> - </w:t>
      </w:r>
      <w:r w:rsidRPr="001865CC">
        <w:t>Процедура замены одних ценных бумаг другими ценными бумагами.</w:t>
      </w:r>
      <w:r w:rsidR="00783DB2">
        <w:t xml:space="preserve"> </w:t>
      </w:r>
      <w:r w:rsidRPr="001865CC">
        <w:t>В зависимости от формы конвертации может происходить изменение вида ценных бумаг (конвертация облигаций в акции), категории (привилегированные акции конвертируются в обыкновенные), типа (привилегированные акции одного типа в привилегированные акции другого типа), </w:t>
      </w:r>
      <w:hyperlink r:id="rId22" w:anchor="e12_3" w:history="1">
        <w:r w:rsidRPr="001865CC">
          <w:rPr>
            <w:rStyle w:val="a5"/>
            <w:color w:val="auto"/>
            <w:u w:val="none"/>
          </w:rPr>
          <w:t>номинальной стоимости</w:t>
        </w:r>
      </w:hyperlink>
      <w:r w:rsidRPr="001865CC">
        <w:t> ценных бумаг, а также объема прав, предоставляемых уже существующими ценными бумагами.</w:t>
      </w:r>
    </w:p>
    <w:p w:rsidR="001865CC" w:rsidRPr="001865CC" w:rsidRDefault="001865CC" w:rsidP="001865CC">
      <w:pPr>
        <w:pStyle w:val="a3"/>
        <w:shd w:val="clear" w:color="auto" w:fill="FFFFFF"/>
        <w:spacing w:before="0" w:beforeAutospacing="0" w:after="0" w:afterAutospacing="0"/>
        <w:jc w:val="both"/>
      </w:pPr>
      <w:r w:rsidRPr="001865CC">
        <w:t> </w:t>
      </w:r>
    </w:p>
    <w:p w:rsidR="001865CC" w:rsidRPr="001865CC" w:rsidRDefault="001865CC" w:rsidP="001865CC">
      <w:pPr>
        <w:pStyle w:val="a3"/>
        <w:shd w:val="clear" w:color="auto" w:fill="FFFFFF"/>
        <w:spacing w:before="0" w:beforeAutospacing="0" w:after="0" w:afterAutospacing="0"/>
        <w:jc w:val="both"/>
      </w:pPr>
      <w:r w:rsidRPr="001865CC">
        <w:lastRenderedPageBreak/>
        <w:t>КОТИРОВКА</w:t>
      </w:r>
      <w:r w:rsidR="00783DB2">
        <w:t xml:space="preserve"> - </w:t>
      </w:r>
      <w:r w:rsidRPr="001865CC">
        <w:t>Цена (курс, процентная ставка) товара, которую объявляет продавец или покупатель и по которой они готовы совершить покупку или продажу (предлагается </w:t>
      </w:r>
      <w:hyperlink r:id="rId23" w:anchor="e13_4" w:history="1">
        <w:r w:rsidRPr="001865CC">
          <w:rPr>
            <w:rStyle w:val="a5"/>
            <w:color w:val="auto"/>
            <w:u w:val="none"/>
          </w:rPr>
          <w:t>оферта</w:t>
        </w:r>
      </w:hyperlink>
      <w:r w:rsidRPr="001865CC">
        <w:t>). </w:t>
      </w:r>
    </w:p>
    <w:p w:rsidR="001865CC" w:rsidRPr="001865CC" w:rsidRDefault="001865CC" w:rsidP="001865CC">
      <w:pPr>
        <w:pStyle w:val="a3"/>
        <w:shd w:val="clear" w:color="auto" w:fill="FFFFFF"/>
        <w:spacing w:before="0" w:beforeAutospacing="0" w:after="0" w:afterAutospacing="0"/>
        <w:jc w:val="both"/>
      </w:pPr>
      <w:r w:rsidRPr="001865CC">
        <w:t>КРЕДИТ</w:t>
      </w:r>
      <w:r w:rsidR="00783DB2">
        <w:t xml:space="preserve"> - </w:t>
      </w:r>
      <w:r w:rsidRPr="001865CC">
        <w:t>Денежный заем, предоставленный банком заемщику под определенные проценты за пользование деньгами. </w:t>
      </w:r>
    </w:p>
    <w:p w:rsidR="00783DB2" w:rsidRDefault="001865CC" w:rsidP="001865CC">
      <w:pPr>
        <w:pStyle w:val="a3"/>
        <w:shd w:val="clear" w:color="auto" w:fill="FFFFFF"/>
        <w:spacing w:before="0" w:beforeAutospacing="0" w:after="0" w:afterAutospacing="0"/>
        <w:jc w:val="both"/>
      </w:pPr>
      <w:r w:rsidRPr="001865CC">
        <w:t>КРЕДИТНАЯ ЛИНИЯ</w:t>
      </w:r>
      <w:r w:rsidR="00783DB2">
        <w:t xml:space="preserve"> - </w:t>
      </w:r>
      <w:r w:rsidRPr="001865CC">
        <w:t>Юридически оформленное обязательство банка выдавать клиенту кредит в определенном объеме в течение оговоренного времени.</w:t>
      </w:r>
    </w:p>
    <w:p w:rsidR="001865CC" w:rsidRPr="001865CC" w:rsidRDefault="001865CC" w:rsidP="001865CC">
      <w:pPr>
        <w:pStyle w:val="a3"/>
        <w:shd w:val="clear" w:color="auto" w:fill="FFFFFF"/>
        <w:spacing w:before="0" w:beforeAutospacing="0" w:after="0" w:afterAutospacing="0"/>
        <w:jc w:val="both"/>
      </w:pPr>
      <w:r w:rsidRPr="001865CC">
        <w:t>КРЕДИТНЫЙ РИСК</w:t>
      </w:r>
      <w:r w:rsidR="00783DB2">
        <w:t xml:space="preserve"> - </w:t>
      </w:r>
      <w:r w:rsidRPr="001865CC">
        <w:t>Риск того, что у одной из сторон по финансовому инструменту возникнет финансовый убыток вследствие неисполнения обязан</w:t>
      </w:r>
      <w:r w:rsidR="00783DB2">
        <w:t>ностей другой стороной.</w:t>
      </w:r>
      <w:r w:rsidR="00783DB2">
        <w:br/>
      </w:r>
      <w:r w:rsidRPr="001865CC">
        <w:t>ЛИЗИНГ</w:t>
      </w:r>
      <w:r w:rsidR="00783DB2">
        <w:t xml:space="preserve"> - </w:t>
      </w:r>
      <w:r w:rsidRPr="001865CC">
        <w:t>Вид инвестиционной деятельности по приобретению имущества и передаче его на основании договора лизинга физическим или юридическим лицам за определенную плату на определенный срок на определенных условиях, обусловленных договором, с правом выкупа имущества лизингополучателем.</w:t>
      </w:r>
      <w:r w:rsidR="00783DB2">
        <w:t xml:space="preserve"> </w:t>
      </w:r>
      <w:r w:rsidRPr="001865CC">
        <w:t> </w:t>
      </w:r>
    </w:p>
    <w:p w:rsidR="001865CC" w:rsidRPr="001865CC" w:rsidRDefault="001865CC" w:rsidP="00783DB2">
      <w:pPr>
        <w:pStyle w:val="a3"/>
        <w:shd w:val="clear" w:color="auto" w:fill="FFFFFF"/>
        <w:spacing w:before="0" w:beforeAutospacing="0" w:after="0" w:afterAutospacing="0"/>
        <w:jc w:val="both"/>
      </w:pPr>
      <w:r w:rsidRPr="001865CC">
        <w:t>ЛИКВИДНОСТЬ</w:t>
      </w:r>
      <w:r w:rsidR="00783DB2">
        <w:t xml:space="preserve"> - </w:t>
      </w:r>
      <w:r w:rsidRPr="001865CC">
        <w:t>Способность активов быть быстро проданными с минимальными денежными потерями, связанными со скоростью реализации.</w:t>
      </w:r>
      <w:r w:rsidR="00783DB2">
        <w:t xml:space="preserve"> </w:t>
      </w:r>
      <w:r w:rsidRPr="001865CC">
        <w:t>Активы предприятия в порядке убывания ликвидности:</w:t>
      </w:r>
    </w:p>
    <w:p w:rsidR="001865CC" w:rsidRPr="001865CC" w:rsidRDefault="001865CC" w:rsidP="00783DB2">
      <w:pPr>
        <w:pStyle w:val="a3"/>
        <w:shd w:val="clear" w:color="auto" w:fill="FFFFFF"/>
        <w:spacing w:before="0" w:beforeAutospacing="0" w:after="0" w:afterAutospacing="0"/>
        <w:jc w:val="both"/>
      </w:pPr>
      <w:proofErr w:type="gramStart"/>
      <w:r w:rsidRPr="001865CC">
        <w:t>денежные</w:t>
      </w:r>
      <w:proofErr w:type="gramEnd"/>
      <w:r w:rsidRPr="001865CC">
        <w:t xml:space="preserve"> средства</w:t>
      </w:r>
    </w:p>
    <w:p w:rsidR="001865CC" w:rsidRPr="001865CC" w:rsidRDefault="001865CC" w:rsidP="00783DB2">
      <w:pPr>
        <w:pStyle w:val="a3"/>
        <w:shd w:val="clear" w:color="auto" w:fill="FFFFFF"/>
        <w:spacing w:before="0" w:beforeAutospacing="0" w:after="0" w:afterAutospacing="0"/>
        <w:jc w:val="both"/>
      </w:pPr>
      <w:proofErr w:type="gramStart"/>
      <w:r w:rsidRPr="001865CC">
        <w:t>краткосрочные</w:t>
      </w:r>
      <w:proofErr w:type="gramEnd"/>
      <w:r w:rsidRPr="001865CC">
        <w:t xml:space="preserve"> финансовые вложения</w:t>
      </w:r>
    </w:p>
    <w:p w:rsidR="001865CC" w:rsidRPr="001865CC" w:rsidRDefault="001865CC" w:rsidP="00783DB2">
      <w:pPr>
        <w:pStyle w:val="a3"/>
        <w:shd w:val="clear" w:color="auto" w:fill="FFFFFF"/>
        <w:spacing w:before="0" w:beforeAutospacing="0" w:after="0" w:afterAutospacing="0"/>
        <w:jc w:val="both"/>
      </w:pPr>
      <w:proofErr w:type="gramStart"/>
      <w:r w:rsidRPr="001865CC">
        <w:t>текущая</w:t>
      </w:r>
      <w:proofErr w:type="gramEnd"/>
      <w:r w:rsidRPr="001865CC">
        <w:t xml:space="preserve"> дебиторская задолженность</w:t>
      </w:r>
    </w:p>
    <w:p w:rsidR="001865CC" w:rsidRPr="001865CC" w:rsidRDefault="001865CC" w:rsidP="00783DB2">
      <w:pPr>
        <w:pStyle w:val="a3"/>
        <w:shd w:val="clear" w:color="auto" w:fill="FFFFFF"/>
        <w:spacing w:before="0" w:beforeAutospacing="0" w:after="0" w:afterAutospacing="0"/>
        <w:jc w:val="both"/>
      </w:pPr>
      <w:proofErr w:type="gramStart"/>
      <w:r w:rsidRPr="001865CC">
        <w:t>запасы</w:t>
      </w:r>
      <w:proofErr w:type="gramEnd"/>
    </w:p>
    <w:p w:rsidR="001865CC" w:rsidRPr="001865CC" w:rsidRDefault="001865CC" w:rsidP="00783DB2">
      <w:pPr>
        <w:pStyle w:val="a3"/>
        <w:shd w:val="clear" w:color="auto" w:fill="FFFFFF"/>
        <w:spacing w:before="0" w:beforeAutospacing="0" w:after="0" w:afterAutospacing="0"/>
        <w:jc w:val="both"/>
      </w:pPr>
      <w:proofErr w:type="gramStart"/>
      <w:r w:rsidRPr="001865CC">
        <w:t>основные</w:t>
      </w:r>
      <w:proofErr w:type="gramEnd"/>
      <w:r w:rsidRPr="001865CC">
        <w:t xml:space="preserve"> средства</w:t>
      </w:r>
    </w:p>
    <w:p w:rsidR="00783DB2" w:rsidRDefault="001865CC" w:rsidP="001865CC">
      <w:pPr>
        <w:pStyle w:val="a3"/>
        <w:shd w:val="clear" w:color="auto" w:fill="FFFFFF"/>
        <w:spacing w:before="0" w:beforeAutospacing="0" w:after="0" w:afterAutospacing="0"/>
        <w:jc w:val="both"/>
      </w:pPr>
      <w:r w:rsidRPr="001865CC">
        <w:t>ЛИСТИНГ ЦЕННЫХ БУМАГ</w:t>
      </w:r>
      <w:r w:rsidR="00783DB2">
        <w:t xml:space="preserve"> - </w:t>
      </w:r>
      <w:r w:rsidRPr="001865CC">
        <w:t>Включение ценных бумаг организатором торговли в список ценных бумаг, допущенных к </w:t>
      </w:r>
      <w:hyperlink r:id="rId24" w:anchor="e13_3" w:history="1">
        <w:r w:rsidRPr="001865CC">
          <w:rPr>
            <w:rStyle w:val="a5"/>
            <w:color w:val="auto"/>
            <w:u w:val="none"/>
          </w:rPr>
          <w:t>организованным торгам</w:t>
        </w:r>
      </w:hyperlink>
      <w:r w:rsidRPr="001865CC">
        <w:t xml:space="preserve"> для заключения договоров купли-продажи, в том числе включение ценных бумаг </w:t>
      </w:r>
      <w:r w:rsidR="00783DB2">
        <w:t>биржей в котировальный список.</w:t>
      </w:r>
      <w:r w:rsidR="00783DB2">
        <w:br/>
      </w:r>
      <w:r w:rsidRPr="001865CC">
        <w:t>МАРЖА</w:t>
      </w:r>
      <w:r w:rsidR="00783DB2">
        <w:t xml:space="preserve"> -  </w:t>
      </w:r>
      <w:r w:rsidRPr="001865CC">
        <w:t>Разница между ценой и себестоимостью (аналог понятия прибыль).</w:t>
      </w:r>
      <w:r w:rsidR="00783DB2">
        <w:t xml:space="preserve"> </w:t>
      </w:r>
      <w:r w:rsidRPr="001865CC">
        <w:t>Может быть выражена как в денежных единицах, так и в процентах, как отношение разницы между ценой и себестоимостью к цене (в отличие от торговой наценки, которая вычисляется как та же самая разница по отношению к себестоимости).</w:t>
      </w:r>
    </w:p>
    <w:p w:rsidR="00783DB2" w:rsidRDefault="001865CC" w:rsidP="001865CC">
      <w:pPr>
        <w:pStyle w:val="a3"/>
        <w:shd w:val="clear" w:color="auto" w:fill="FFFFFF"/>
        <w:spacing w:before="0" w:beforeAutospacing="0" w:after="0" w:afterAutospacing="0"/>
        <w:jc w:val="both"/>
      </w:pPr>
      <w:r w:rsidRPr="001865CC">
        <w:t>НЕТТИНГ</w:t>
      </w:r>
      <w:r w:rsidR="00783DB2">
        <w:t xml:space="preserve"> - </w:t>
      </w:r>
      <w:r w:rsidRPr="001865CC">
        <w:t>Полное или частичное прекращение обязательств, допущенных к клирингу, зачетом и (или) иным способом, установленным правилами </w:t>
      </w:r>
      <w:hyperlink r:id="rId25" w:anchor="e9_1" w:history="1">
        <w:r w:rsidRPr="001865CC">
          <w:rPr>
            <w:rStyle w:val="a5"/>
            <w:color w:val="auto"/>
            <w:u w:val="none"/>
          </w:rPr>
          <w:t>клиринга</w:t>
        </w:r>
      </w:hyperlink>
      <w:r w:rsidRPr="001865CC">
        <w:t>.</w:t>
      </w:r>
    </w:p>
    <w:p w:rsidR="001865CC" w:rsidRPr="001865CC" w:rsidRDefault="001865CC" w:rsidP="001865CC">
      <w:pPr>
        <w:pStyle w:val="a3"/>
        <w:shd w:val="clear" w:color="auto" w:fill="FFFFFF"/>
        <w:spacing w:before="0" w:beforeAutospacing="0" w:after="0" w:afterAutospacing="0"/>
        <w:jc w:val="both"/>
      </w:pPr>
      <w:r w:rsidRPr="001865CC">
        <w:t>НОВАЦИЯ</w:t>
      </w:r>
    </w:p>
    <w:p w:rsidR="00783DB2" w:rsidRDefault="001865CC" w:rsidP="001865CC">
      <w:pPr>
        <w:pStyle w:val="a3"/>
        <w:shd w:val="clear" w:color="auto" w:fill="FFFFFF"/>
        <w:spacing w:before="0" w:beforeAutospacing="0" w:after="0" w:afterAutospacing="0"/>
        <w:jc w:val="both"/>
      </w:pPr>
      <w:r w:rsidRPr="001865CC">
        <w:t>Замена одних обязательств между двумя сторонами по договору на другие обязательства между ними же.</w:t>
      </w:r>
    </w:p>
    <w:p w:rsidR="001865CC" w:rsidRPr="001865CC" w:rsidRDefault="001865CC" w:rsidP="001865CC">
      <w:pPr>
        <w:pStyle w:val="a3"/>
        <w:shd w:val="clear" w:color="auto" w:fill="FFFFFF"/>
        <w:spacing w:before="0" w:beforeAutospacing="0" w:after="0" w:afterAutospacing="0"/>
        <w:jc w:val="both"/>
      </w:pPr>
      <w:r w:rsidRPr="001865CC">
        <w:t>НОМИНАЛЬНАЯ СТОИМОСТЬ</w:t>
      </w:r>
      <w:r w:rsidR="00783DB2">
        <w:t xml:space="preserve"> - </w:t>
      </w:r>
      <w:r w:rsidRPr="001865CC">
        <w:t>Стоимость, установленная </w:t>
      </w:r>
      <w:hyperlink r:id="rId26" w:anchor="e23_2" w:history="1">
        <w:r w:rsidRPr="001865CC">
          <w:rPr>
            <w:rStyle w:val="a5"/>
            <w:color w:val="auto"/>
            <w:u w:val="none"/>
          </w:rPr>
          <w:t>эмитентом</w:t>
        </w:r>
      </w:hyperlink>
      <w:r w:rsidRPr="001865CC">
        <w:t> и обычно обозначенная непосредственно на цен</w:t>
      </w:r>
      <w:r w:rsidR="00783DB2">
        <w:t>ной бумаге или денежном знаке.</w:t>
      </w:r>
      <w:r w:rsidR="00783DB2">
        <w:br/>
      </w:r>
      <w:r w:rsidRPr="001865CC">
        <w:t>ОБЛИГАЦИЯ</w:t>
      </w:r>
      <w:r w:rsidR="00783DB2">
        <w:t xml:space="preserve"> - </w:t>
      </w:r>
      <w:r w:rsidRPr="001865CC">
        <w:t>Эмиссионная ценная бумага, закрепляющая право ее владельца на получение от эмитента облигации в предусмотренный в ней срок ее номинальной стоимости или иного имущественного эквивалента.</w:t>
      </w:r>
    </w:p>
    <w:p w:rsidR="001865CC" w:rsidRPr="001865CC" w:rsidRDefault="001865CC" w:rsidP="001865CC">
      <w:pPr>
        <w:pStyle w:val="a3"/>
        <w:shd w:val="clear" w:color="auto" w:fill="FFFFFF"/>
        <w:spacing w:before="0" w:beforeAutospacing="0" w:after="0" w:afterAutospacing="0"/>
        <w:jc w:val="both"/>
      </w:pPr>
      <w:r w:rsidRPr="001865CC">
        <w:t>Облигация может также предусматривать право ее владельца на получение фиксированного в ней процента от номинальной стоимости облигации либо иные имущественные права.</w:t>
      </w:r>
    </w:p>
    <w:p w:rsidR="00783DB2" w:rsidRDefault="001865CC" w:rsidP="001865CC">
      <w:pPr>
        <w:pStyle w:val="a3"/>
        <w:shd w:val="clear" w:color="auto" w:fill="FFFFFF"/>
        <w:spacing w:before="0" w:beforeAutospacing="0" w:after="0" w:afterAutospacing="0"/>
        <w:jc w:val="both"/>
      </w:pPr>
      <w:r w:rsidRPr="001865CC">
        <w:t>Доходом по облигации являются процент и/или дисконт.</w:t>
      </w:r>
    </w:p>
    <w:p w:rsidR="001865CC" w:rsidRPr="001865CC" w:rsidRDefault="001865CC" w:rsidP="00783DB2">
      <w:pPr>
        <w:pStyle w:val="a3"/>
        <w:shd w:val="clear" w:color="auto" w:fill="FFFFFF"/>
        <w:spacing w:before="0" w:beforeAutospacing="0" w:after="0" w:afterAutospacing="0"/>
        <w:jc w:val="both"/>
      </w:pPr>
      <w:r w:rsidRPr="001865CC">
        <w:t>ОПЦИОН</w:t>
      </w:r>
      <w:r w:rsidR="00783DB2">
        <w:t xml:space="preserve"> - </w:t>
      </w:r>
      <w:r w:rsidRPr="001865CC">
        <w:t>Контракт, по которому одна сторона предоставляет другой право купить или продать определенный актив в определенный момент времени по определенной цене (</w:t>
      </w:r>
      <w:hyperlink r:id="rId27" w:anchor="e21_1" w:history="1">
        <w:r w:rsidRPr="001865CC">
          <w:rPr>
            <w:rStyle w:val="a5"/>
            <w:color w:val="auto"/>
            <w:u w:val="none"/>
          </w:rPr>
          <w:t>цене исполнения</w:t>
        </w:r>
      </w:hyperlink>
      <w:r w:rsidRPr="001865CC">
        <w:t>).</w:t>
      </w:r>
    </w:p>
    <w:p w:rsidR="001865CC" w:rsidRPr="001865CC" w:rsidRDefault="001865CC" w:rsidP="00783DB2">
      <w:pPr>
        <w:pStyle w:val="a3"/>
        <w:shd w:val="clear" w:color="auto" w:fill="FFFFFF"/>
        <w:spacing w:before="0" w:beforeAutospacing="0" w:after="0" w:afterAutospacing="0"/>
        <w:jc w:val="both"/>
      </w:pPr>
      <w:r w:rsidRPr="001865CC">
        <w:t>Существует два основных типа опциона:</w:t>
      </w:r>
    </w:p>
    <w:p w:rsidR="001865CC" w:rsidRPr="001865CC" w:rsidRDefault="001865CC" w:rsidP="00783DB2">
      <w:pPr>
        <w:pStyle w:val="a3"/>
        <w:shd w:val="clear" w:color="auto" w:fill="FFFFFF"/>
        <w:spacing w:before="0" w:beforeAutospacing="0" w:after="0" w:afterAutospacing="0"/>
        <w:jc w:val="both"/>
      </w:pPr>
      <w:proofErr w:type="spellStart"/>
      <w:r w:rsidRPr="001865CC">
        <w:rPr>
          <w:i/>
          <w:iCs/>
        </w:rPr>
        <w:t>Колл</w:t>
      </w:r>
      <w:proofErr w:type="spellEnd"/>
      <w:r w:rsidRPr="001865CC">
        <w:rPr>
          <w:i/>
          <w:iCs/>
        </w:rPr>
        <w:t>-опцион</w:t>
      </w:r>
      <w:r w:rsidRPr="001865CC">
        <w:t xml:space="preserve"> предоставляет его держателю право купить определенное количество некоторых активов по заранее установленной цене исполнения в любое время до момента окончания срока действия контракта (американский </w:t>
      </w:r>
      <w:proofErr w:type="spellStart"/>
      <w:r w:rsidRPr="001865CC">
        <w:t>колл</w:t>
      </w:r>
      <w:proofErr w:type="spellEnd"/>
      <w:r w:rsidRPr="001865CC">
        <w:t xml:space="preserve">-опцион) или в момент окончания действия контракта (европейский </w:t>
      </w:r>
      <w:proofErr w:type="spellStart"/>
      <w:r w:rsidRPr="001865CC">
        <w:t>колл</w:t>
      </w:r>
      <w:proofErr w:type="spellEnd"/>
      <w:r w:rsidRPr="001865CC">
        <w:t>-опцион)</w:t>
      </w:r>
    </w:p>
    <w:p w:rsidR="001865CC" w:rsidRPr="001865CC" w:rsidRDefault="001865CC" w:rsidP="00783DB2">
      <w:pPr>
        <w:pStyle w:val="a3"/>
        <w:shd w:val="clear" w:color="auto" w:fill="FFFFFF"/>
        <w:spacing w:before="0" w:beforeAutospacing="0" w:after="0" w:afterAutospacing="0"/>
        <w:jc w:val="both"/>
      </w:pPr>
      <w:r w:rsidRPr="001865CC">
        <w:rPr>
          <w:i/>
          <w:iCs/>
        </w:rPr>
        <w:t>Пут-опцион</w:t>
      </w:r>
      <w:r w:rsidRPr="001865CC">
        <w:t xml:space="preserve"> предоставляет его держателю право продать определенное количество некоторых активов по заранее установленной цене исполнения в любое время до момента </w:t>
      </w:r>
      <w:r w:rsidRPr="001865CC">
        <w:lastRenderedPageBreak/>
        <w:t>окончания срока действия контракта (американский пут-опцион) или в момент окончания действия контракта (европейский пут-опцион)</w:t>
      </w:r>
    </w:p>
    <w:p w:rsidR="00783DB2" w:rsidRDefault="001865CC" w:rsidP="001865CC">
      <w:pPr>
        <w:pStyle w:val="a3"/>
        <w:shd w:val="clear" w:color="auto" w:fill="FFFFFF"/>
        <w:spacing w:before="0" w:beforeAutospacing="0" w:after="0" w:afterAutospacing="0"/>
        <w:jc w:val="both"/>
      </w:pPr>
      <w:r w:rsidRPr="001865CC">
        <w:t>ОРГАНИЗОВАННЫЕ ТОРГИ</w:t>
      </w:r>
      <w:r w:rsidR="00783DB2">
        <w:t xml:space="preserve"> - </w:t>
      </w:r>
      <w:r w:rsidRPr="001865CC">
        <w:t>Торги, проводимые </w:t>
      </w:r>
      <w:hyperlink r:id="rId28" w:anchor="e2_2" w:history="1">
        <w:r w:rsidRPr="001865CC">
          <w:rPr>
            <w:rStyle w:val="a5"/>
            <w:color w:val="auto"/>
            <w:u w:val="none"/>
          </w:rPr>
          <w:t>биржами</w:t>
        </w:r>
      </w:hyperlink>
      <w:r w:rsidRPr="001865CC">
        <w:t> и иными организаторами торговли на регулярной основе по установленным правилам, предусматривающим порядок допуска лиц к участию в торгах для заключения ими договоров купли-продажи товаров, ценных бумаг, иностранной валюты и др.</w:t>
      </w:r>
    </w:p>
    <w:p w:rsidR="00783DB2" w:rsidRDefault="001865CC" w:rsidP="001865CC">
      <w:pPr>
        <w:pStyle w:val="a3"/>
        <w:shd w:val="clear" w:color="auto" w:fill="FFFFFF"/>
        <w:spacing w:before="0" w:beforeAutospacing="0" w:after="0" w:afterAutospacing="0"/>
        <w:jc w:val="both"/>
      </w:pPr>
      <w:r w:rsidRPr="001865CC">
        <w:t>ОФЕРТА</w:t>
      </w:r>
      <w:r w:rsidR="00783DB2">
        <w:t xml:space="preserve"> - </w:t>
      </w:r>
      <w:r w:rsidRPr="001865CC">
        <w:t xml:space="preserve">Предложение о заключении сделки, в котором изложены существенные условия договора, адресованное определенному лицу, ограниченному </w:t>
      </w:r>
      <w:r w:rsidR="00783DB2">
        <w:t>или неограниченному кругу лиц.</w:t>
      </w:r>
      <w:r w:rsidR="00783DB2">
        <w:br/>
      </w:r>
      <w:r w:rsidRPr="001865CC">
        <w:t>ПАЕВОЙ ИНВЕСТИЦИОННЫЙ ФОНД (ПИФ)</w:t>
      </w:r>
      <w:r w:rsidR="00783DB2">
        <w:t xml:space="preserve"> - </w:t>
      </w:r>
      <w:r w:rsidRPr="001865CC">
        <w:t>Форма коллективных инвестиций, при которых </w:t>
      </w:r>
      <w:hyperlink r:id="rId29" w:anchor="e8_1" w:history="1">
        <w:r w:rsidRPr="001865CC">
          <w:rPr>
            <w:rStyle w:val="a5"/>
            <w:color w:val="auto"/>
            <w:u w:val="none"/>
          </w:rPr>
          <w:t>инвесторы</w:t>
        </w:r>
      </w:hyperlink>
      <w:r w:rsidRPr="001865CC">
        <w:t> являются собственниками долей в имуществе фонда.</w:t>
      </w:r>
    </w:p>
    <w:p w:rsidR="00783DB2" w:rsidRDefault="001865CC" w:rsidP="001865CC">
      <w:pPr>
        <w:pStyle w:val="a3"/>
        <w:shd w:val="clear" w:color="auto" w:fill="FFFFFF"/>
        <w:spacing w:before="0" w:beforeAutospacing="0" w:after="0" w:afterAutospacing="0"/>
        <w:jc w:val="both"/>
      </w:pPr>
      <w:r w:rsidRPr="001865CC">
        <w:t>ПЕРВИЧНОЕ ПУБЛИЧНОЕ РАЗМЕЩЕНИЕ (IPO - INITIAL PUBLIC OFFERING)</w:t>
      </w:r>
      <w:r w:rsidR="00783DB2">
        <w:t xml:space="preserve"> - </w:t>
      </w:r>
      <w:r w:rsidRPr="001865CC">
        <w:t>Первая публичная продажа </w:t>
      </w:r>
      <w:hyperlink r:id="rId30" w:anchor="e1_2" w:history="1">
        <w:r w:rsidRPr="001865CC">
          <w:rPr>
            <w:rStyle w:val="a5"/>
            <w:color w:val="auto"/>
            <w:u w:val="none"/>
          </w:rPr>
          <w:t>акций</w:t>
        </w:r>
      </w:hyperlink>
      <w:r w:rsidRPr="001865CC">
        <w:t> акционерного общества, в том числе в форме продажи депозитарных расписок на акции, неограниченному кругу лиц.</w:t>
      </w:r>
    </w:p>
    <w:p w:rsidR="001865CC" w:rsidRPr="001865CC" w:rsidRDefault="001865CC" w:rsidP="00783DB2">
      <w:pPr>
        <w:pStyle w:val="a3"/>
        <w:shd w:val="clear" w:color="auto" w:fill="FFFFFF"/>
        <w:spacing w:before="0" w:beforeAutospacing="0" w:after="0" w:afterAutospacing="0"/>
        <w:jc w:val="both"/>
      </w:pPr>
      <w:r w:rsidRPr="001865CC">
        <w:t>ПРОИЗВОДНЫЙ ФИНАНСОВЫЙ ИНСТРУМЕНТ</w:t>
      </w:r>
      <w:r w:rsidR="00783DB2">
        <w:t xml:space="preserve"> - </w:t>
      </w:r>
      <w:hyperlink r:id="rId31" w:anchor="e19_8" w:history="1">
        <w:r w:rsidRPr="001865CC">
          <w:rPr>
            <w:rStyle w:val="a5"/>
            <w:color w:val="auto"/>
            <w:u w:val="none"/>
          </w:rPr>
          <w:t>Финансовый инструмент</w:t>
        </w:r>
      </w:hyperlink>
      <w:r w:rsidRPr="001865CC">
        <w:t>, имеющий все три следующие характеристики:</w:t>
      </w:r>
    </w:p>
    <w:p w:rsidR="001865CC" w:rsidRPr="001865CC" w:rsidRDefault="001865CC" w:rsidP="00783DB2">
      <w:pPr>
        <w:pStyle w:val="a3"/>
        <w:shd w:val="clear" w:color="auto" w:fill="FFFFFF"/>
        <w:spacing w:before="0" w:beforeAutospacing="0" w:after="0" w:afterAutospacing="0"/>
        <w:jc w:val="both"/>
      </w:pPr>
      <w:proofErr w:type="gramStart"/>
      <w:r w:rsidRPr="001865CC">
        <w:t>его</w:t>
      </w:r>
      <w:proofErr w:type="gramEnd"/>
      <w:r w:rsidRPr="001865CC">
        <w:t xml:space="preserve"> стоимость изменяется в ответ на изменения определенной процентной ставки, курса ценной бумаги, цены товара, обменного курса иностранной валюты, индекса цен или процентных ставок, кредитного рейтинга или кредитного индекса, или иных переменных (иногда называемых «базисными»)</w:t>
      </w:r>
    </w:p>
    <w:p w:rsidR="001865CC" w:rsidRPr="001865CC" w:rsidRDefault="001865CC" w:rsidP="00783DB2">
      <w:pPr>
        <w:pStyle w:val="a3"/>
        <w:shd w:val="clear" w:color="auto" w:fill="FFFFFF"/>
        <w:spacing w:before="0" w:beforeAutospacing="0" w:after="0" w:afterAutospacing="0"/>
        <w:jc w:val="both"/>
      </w:pPr>
      <w:proofErr w:type="gramStart"/>
      <w:r w:rsidRPr="001865CC">
        <w:t>его</w:t>
      </w:r>
      <w:proofErr w:type="gramEnd"/>
      <w:r w:rsidRPr="001865CC">
        <w:t xml:space="preserve"> приобретение не требует инвестиций или требует первоначальных чистых инвестиций, величина которых меньше, чем для других инструментов, цена на которые имеет аналогичную реакцию на изменение рыночных факторов</w:t>
      </w:r>
    </w:p>
    <w:p w:rsidR="001865CC" w:rsidRPr="001865CC" w:rsidRDefault="001865CC" w:rsidP="00783DB2">
      <w:pPr>
        <w:pStyle w:val="a3"/>
        <w:shd w:val="clear" w:color="auto" w:fill="FFFFFF"/>
        <w:spacing w:before="0" w:beforeAutospacing="0" w:after="0" w:afterAutospacing="0"/>
        <w:jc w:val="both"/>
      </w:pPr>
      <w:proofErr w:type="gramStart"/>
      <w:r w:rsidRPr="001865CC">
        <w:t>расчеты</w:t>
      </w:r>
      <w:proofErr w:type="gramEnd"/>
      <w:r w:rsidRPr="001865CC">
        <w:t xml:space="preserve"> по нему осуществляются в будущем</w:t>
      </w:r>
    </w:p>
    <w:p w:rsidR="001865CC" w:rsidRPr="001865CC" w:rsidRDefault="001865CC" w:rsidP="00783DB2">
      <w:pPr>
        <w:pStyle w:val="a3"/>
        <w:shd w:val="clear" w:color="auto" w:fill="FFFFFF"/>
        <w:spacing w:before="0" w:beforeAutospacing="0" w:after="0" w:afterAutospacing="0"/>
        <w:jc w:val="both"/>
      </w:pPr>
      <w:r w:rsidRPr="001865CC">
        <w:t>ПРОЦЕНТНАЯ СТАВКА</w:t>
      </w:r>
      <w:r w:rsidR="00783DB2">
        <w:t xml:space="preserve"> - </w:t>
      </w:r>
      <w:r w:rsidRPr="001865CC">
        <w:t>Сумма в процентном выражении к сумме </w:t>
      </w:r>
      <w:hyperlink r:id="rId32" w:anchor="e7_1" w:history="1">
        <w:r w:rsidRPr="001865CC">
          <w:rPr>
            <w:rStyle w:val="a5"/>
            <w:color w:val="auto"/>
            <w:u w:val="none"/>
          </w:rPr>
          <w:t>займа</w:t>
        </w:r>
      </w:hyperlink>
      <w:r w:rsidRPr="001865CC">
        <w:t>, которую платит заемщик за пользование им в расчете на определенный период.</w:t>
      </w:r>
    </w:p>
    <w:p w:rsidR="001865CC" w:rsidRPr="001865CC" w:rsidRDefault="001865CC" w:rsidP="00783DB2">
      <w:pPr>
        <w:pStyle w:val="a3"/>
        <w:shd w:val="clear" w:color="auto" w:fill="FFFFFF"/>
        <w:spacing w:before="0" w:beforeAutospacing="0" w:after="0" w:afterAutospacing="0"/>
        <w:jc w:val="both"/>
      </w:pPr>
      <w:r w:rsidRPr="001865CC">
        <w:t>Различают фиксированную, плавающую и реальную ставку:</w:t>
      </w:r>
    </w:p>
    <w:p w:rsidR="001865CC" w:rsidRPr="001865CC" w:rsidRDefault="001865CC" w:rsidP="00783DB2">
      <w:pPr>
        <w:pStyle w:val="a3"/>
        <w:shd w:val="clear" w:color="auto" w:fill="FFFFFF"/>
        <w:spacing w:before="0" w:beforeAutospacing="0" w:after="0" w:afterAutospacing="0"/>
        <w:jc w:val="both"/>
      </w:pPr>
      <w:r w:rsidRPr="001865CC">
        <w:rPr>
          <w:i/>
          <w:iCs/>
        </w:rPr>
        <w:t>Фиксированная процентная ставка</w:t>
      </w:r>
      <w:r w:rsidRPr="001865CC">
        <w:t> установлена в твердой величине на определенный срок и не зависит от каких-либо обстоятельств</w:t>
      </w:r>
    </w:p>
    <w:p w:rsidR="001865CC" w:rsidRPr="001865CC" w:rsidRDefault="001865CC" w:rsidP="00783DB2">
      <w:pPr>
        <w:pStyle w:val="a3"/>
        <w:shd w:val="clear" w:color="auto" w:fill="FFFFFF"/>
        <w:spacing w:before="0" w:beforeAutospacing="0" w:after="0" w:afterAutospacing="0"/>
        <w:jc w:val="both"/>
      </w:pPr>
      <w:r w:rsidRPr="001865CC">
        <w:rPr>
          <w:i/>
          <w:iCs/>
        </w:rPr>
        <w:t>Плавающая процентная ставка</w:t>
      </w:r>
      <w:r w:rsidRPr="001865CC">
        <w:t> зависит от колебаний тех или иных показателей. Классическим примером таких показателей является </w:t>
      </w:r>
      <w:hyperlink r:id="rId33" w:anchor="e16_5" w:history="1">
        <w:r w:rsidRPr="001865CC">
          <w:rPr>
            <w:rStyle w:val="a5"/>
            <w:color w:val="auto"/>
            <w:u w:val="none"/>
          </w:rPr>
          <w:t>ставка LIBOR</w:t>
        </w:r>
      </w:hyperlink>
    </w:p>
    <w:p w:rsidR="001865CC" w:rsidRPr="001865CC" w:rsidRDefault="001865CC" w:rsidP="00783DB2">
      <w:pPr>
        <w:pStyle w:val="a3"/>
        <w:shd w:val="clear" w:color="auto" w:fill="FFFFFF"/>
        <w:spacing w:before="0" w:beforeAutospacing="0" w:after="0" w:afterAutospacing="0"/>
        <w:jc w:val="both"/>
      </w:pPr>
      <w:r w:rsidRPr="001865CC">
        <w:rPr>
          <w:i/>
          <w:iCs/>
        </w:rPr>
        <w:t>Реальная процентная ставка</w:t>
      </w:r>
      <w:r w:rsidRPr="001865CC">
        <w:t> – это процентная ставка с учетом </w:t>
      </w:r>
      <w:hyperlink r:id="rId34" w:anchor="e8_2" w:history="1">
        <w:r w:rsidRPr="001865CC">
          <w:rPr>
            <w:rStyle w:val="a5"/>
            <w:color w:val="auto"/>
            <w:u w:val="none"/>
          </w:rPr>
          <w:t>инфляции</w:t>
        </w:r>
      </w:hyperlink>
      <w:r w:rsidRPr="001865CC">
        <w:t>.</w:t>
      </w:r>
    </w:p>
    <w:p w:rsidR="001865CC" w:rsidRPr="001865CC" w:rsidRDefault="001865CC" w:rsidP="001865CC">
      <w:pPr>
        <w:pStyle w:val="a3"/>
        <w:shd w:val="clear" w:color="auto" w:fill="FFFFFF"/>
        <w:spacing w:before="0" w:beforeAutospacing="0" w:after="0" w:afterAutospacing="0"/>
        <w:jc w:val="both"/>
      </w:pPr>
      <w:r w:rsidRPr="001865CC">
        <w:t>ПРОФЕССИОНАЛЬНЫЙ УЧАСТНИК РЫНКА ЦЕННЫХ БУМАГ</w:t>
      </w:r>
    </w:p>
    <w:p w:rsidR="001865CC" w:rsidRPr="001865CC" w:rsidRDefault="001865CC" w:rsidP="001865CC">
      <w:pPr>
        <w:pStyle w:val="a3"/>
        <w:shd w:val="clear" w:color="auto" w:fill="FFFFFF"/>
        <w:spacing w:before="0" w:beforeAutospacing="0" w:after="0" w:afterAutospacing="0"/>
        <w:jc w:val="both"/>
      </w:pPr>
      <w:r w:rsidRPr="001865CC">
        <w:t>Участники организованного рынка ценных бумаг – </w:t>
      </w:r>
      <w:hyperlink r:id="rId35" w:anchor="e2_3" w:history="1">
        <w:r w:rsidRPr="001865CC">
          <w:rPr>
            <w:rStyle w:val="a5"/>
            <w:color w:val="auto"/>
            <w:u w:val="none"/>
          </w:rPr>
          <w:t>брокеры</w:t>
        </w:r>
      </w:hyperlink>
      <w:r w:rsidRPr="001865CC">
        <w:t>, </w:t>
      </w:r>
      <w:hyperlink r:id="rId36" w:anchor="e5_5" w:history="1">
        <w:r w:rsidRPr="001865CC">
          <w:rPr>
            <w:rStyle w:val="a5"/>
            <w:color w:val="auto"/>
            <w:u w:val="none"/>
          </w:rPr>
          <w:t>дилеры</w:t>
        </w:r>
      </w:hyperlink>
      <w:r w:rsidRPr="001865CC">
        <w:t>, </w:t>
      </w:r>
      <w:hyperlink r:id="rId37" w:anchor="e18_1" w:history="1">
        <w:r w:rsidRPr="001865CC">
          <w:rPr>
            <w:rStyle w:val="a5"/>
            <w:color w:val="auto"/>
            <w:u w:val="none"/>
          </w:rPr>
          <w:t>управляющие</w:t>
        </w:r>
      </w:hyperlink>
      <w:r w:rsidRPr="001865CC">
        <w:t>, </w:t>
      </w:r>
      <w:hyperlink r:id="rId38" w:anchor="e5_2" w:history="1">
        <w:r w:rsidRPr="001865CC">
          <w:rPr>
            <w:rStyle w:val="a5"/>
            <w:color w:val="auto"/>
            <w:u w:val="none"/>
          </w:rPr>
          <w:t>депозитарии</w:t>
        </w:r>
      </w:hyperlink>
      <w:r w:rsidRPr="001865CC">
        <w:t>, держатели реестра, организаторы торговли на рынке ценных бумаг и др. </w:t>
      </w:r>
    </w:p>
    <w:p w:rsidR="001865CC" w:rsidRPr="001865CC" w:rsidRDefault="001865CC" w:rsidP="001865CC">
      <w:pPr>
        <w:pStyle w:val="a3"/>
        <w:shd w:val="clear" w:color="auto" w:fill="FFFFFF"/>
        <w:spacing w:before="0" w:beforeAutospacing="0" w:after="0" w:afterAutospacing="0"/>
        <w:jc w:val="both"/>
      </w:pPr>
      <w:r w:rsidRPr="001865CC">
        <w:t>ПУБЛИЧНОЕ РАЗМЕЩЕНИЕ ЦЕННЫХ БУМАГ</w:t>
      </w:r>
      <w:r w:rsidR="00215016">
        <w:t xml:space="preserve"> - </w:t>
      </w:r>
      <w:r w:rsidRPr="001865CC">
        <w:t>Размещение ценных бумаг путем открытой подписки, в том числе размещение ценных бумаг на </w:t>
      </w:r>
      <w:hyperlink r:id="rId39" w:anchor="e13_3" w:history="1">
        <w:r w:rsidRPr="001865CC">
          <w:rPr>
            <w:rStyle w:val="a5"/>
            <w:color w:val="auto"/>
            <w:u w:val="none"/>
          </w:rPr>
          <w:t>организованных торгах</w:t>
        </w:r>
      </w:hyperlink>
      <w:r w:rsidRPr="001865CC">
        <w:t>.</w:t>
      </w:r>
      <w:r w:rsidRPr="001865CC">
        <w:br/>
        <w:t>РАЗВОДНЕНИЕ</w:t>
      </w:r>
      <w:r w:rsidR="00215016">
        <w:t xml:space="preserve"> - </w:t>
      </w:r>
      <w:r w:rsidRPr="001865CC">
        <w:t>Уменьшение прибыли на акцию или увеличение убытка на </w:t>
      </w:r>
      <w:hyperlink r:id="rId40" w:anchor="e1_2" w:history="1">
        <w:r w:rsidRPr="001865CC">
          <w:rPr>
            <w:rStyle w:val="a5"/>
            <w:color w:val="auto"/>
            <w:u w:val="none"/>
          </w:rPr>
          <w:t>акцию</w:t>
        </w:r>
      </w:hyperlink>
      <w:r w:rsidRPr="001865CC">
        <w:t> в результате предположения о том, что конвертируемые инструменты были </w:t>
      </w:r>
      <w:hyperlink r:id="rId41" w:anchor="e9_3" w:history="1">
        <w:r w:rsidRPr="001865CC">
          <w:rPr>
            <w:rStyle w:val="a5"/>
            <w:color w:val="auto"/>
            <w:u w:val="none"/>
          </w:rPr>
          <w:t>конвертированы</w:t>
        </w:r>
      </w:hyperlink>
      <w:r w:rsidRPr="001865CC">
        <w:t>, опционы или варранты были исполнены или что обыкновенные акции были выпущены после выполнения оговоренных условий. </w:t>
      </w:r>
    </w:p>
    <w:p w:rsidR="001865CC" w:rsidRPr="001865CC" w:rsidRDefault="001865CC" w:rsidP="001865CC">
      <w:pPr>
        <w:pStyle w:val="a3"/>
        <w:shd w:val="clear" w:color="auto" w:fill="FFFFFF"/>
        <w:spacing w:before="0" w:beforeAutospacing="0" w:after="0" w:afterAutospacing="0"/>
        <w:jc w:val="both"/>
      </w:pPr>
      <w:r w:rsidRPr="001865CC">
        <w:t>РЕПО</w:t>
      </w:r>
      <w:r w:rsidR="00215016">
        <w:t xml:space="preserve"> - </w:t>
      </w:r>
      <w:r w:rsidRPr="001865CC">
        <w:t>Договор купли-продажи ценных бумаг с обязательством обратного выкупа.</w:t>
      </w:r>
      <w:r w:rsidR="00215016">
        <w:t xml:space="preserve"> </w:t>
      </w:r>
      <w:r w:rsidRPr="001865CC">
        <w:t xml:space="preserve">Договор, по которому одна сторона (продавец по договору </w:t>
      </w:r>
      <w:proofErr w:type="spellStart"/>
      <w:r w:rsidRPr="001865CC">
        <w:t>репо</w:t>
      </w:r>
      <w:proofErr w:type="spellEnd"/>
      <w:r w:rsidRPr="001865CC">
        <w:t xml:space="preserve">) обязуется в срок, установленный этим договором, передать в собственность другой стороне (покупателю по договору </w:t>
      </w:r>
      <w:proofErr w:type="spellStart"/>
      <w:r w:rsidRPr="001865CC">
        <w:t>репо</w:t>
      </w:r>
      <w:proofErr w:type="spellEnd"/>
      <w:r w:rsidRPr="001865CC">
        <w:t xml:space="preserve">) ценные бумаги, а покупатель по договору </w:t>
      </w:r>
      <w:proofErr w:type="spellStart"/>
      <w:r w:rsidRPr="001865CC">
        <w:t>репо</w:t>
      </w:r>
      <w:proofErr w:type="spellEnd"/>
      <w:r w:rsidRPr="001865CC">
        <w:t xml:space="preserve"> обязуется принять ценные бумаги и уплатить за них определенную денежную сумму (</w:t>
      </w:r>
      <w:r w:rsidRPr="001865CC">
        <w:rPr>
          <w:i/>
          <w:iCs/>
        </w:rPr>
        <w:t xml:space="preserve">первая часть договора </w:t>
      </w:r>
      <w:proofErr w:type="spellStart"/>
      <w:r w:rsidRPr="001865CC">
        <w:rPr>
          <w:i/>
          <w:iCs/>
        </w:rPr>
        <w:t>репо</w:t>
      </w:r>
      <w:proofErr w:type="spellEnd"/>
      <w:r w:rsidRPr="001865CC">
        <w:t xml:space="preserve">) и по которому покупатель по договору </w:t>
      </w:r>
      <w:proofErr w:type="spellStart"/>
      <w:r w:rsidRPr="001865CC">
        <w:t>репо</w:t>
      </w:r>
      <w:proofErr w:type="spellEnd"/>
      <w:r w:rsidRPr="001865CC">
        <w:t xml:space="preserve"> обязуется в срок, установленный этим договором, передать ценные бумаги в собственность продавца по договору </w:t>
      </w:r>
      <w:proofErr w:type="spellStart"/>
      <w:r w:rsidRPr="001865CC">
        <w:t>репо</w:t>
      </w:r>
      <w:proofErr w:type="spellEnd"/>
      <w:r w:rsidRPr="001865CC">
        <w:t xml:space="preserve">, а продавец по договору </w:t>
      </w:r>
      <w:proofErr w:type="spellStart"/>
      <w:r w:rsidRPr="001865CC">
        <w:t>репо</w:t>
      </w:r>
      <w:proofErr w:type="spellEnd"/>
      <w:r w:rsidRPr="001865CC">
        <w:t xml:space="preserve"> обязуется принять ценные бумаги и уплатить за них определенную денежную сумму (</w:t>
      </w:r>
      <w:r w:rsidRPr="001865CC">
        <w:rPr>
          <w:i/>
          <w:iCs/>
        </w:rPr>
        <w:t xml:space="preserve">вторая часть договора </w:t>
      </w:r>
      <w:proofErr w:type="spellStart"/>
      <w:r w:rsidRPr="001865CC">
        <w:rPr>
          <w:i/>
          <w:iCs/>
        </w:rPr>
        <w:t>репо</w:t>
      </w:r>
      <w:proofErr w:type="spellEnd"/>
      <w:r w:rsidRPr="001865CC">
        <w:t>). </w:t>
      </w:r>
    </w:p>
    <w:p w:rsidR="001865CC" w:rsidRPr="001865CC" w:rsidRDefault="001865CC" w:rsidP="00215016">
      <w:pPr>
        <w:pStyle w:val="a3"/>
        <w:shd w:val="clear" w:color="auto" w:fill="FFFFFF"/>
        <w:spacing w:before="0" w:beforeAutospacing="0" w:after="0" w:afterAutospacing="0"/>
        <w:jc w:val="both"/>
      </w:pPr>
      <w:r w:rsidRPr="001865CC">
        <w:lastRenderedPageBreak/>
        <w:t>РЕПОЗИТАРИЙ</w:t>
      </w:r>
      <w:r w:rsidR="00215016">
        <w:t xml:space="preserve"> - </w:t>
      </w:r>
      <w:r w:rsidRPr="001865CC">
        <w:t xml:space="preserve">Организация, оказывающая услуги по сбору, фиксации, обработке и хранению информации о заключенных не на организованных торгах договорах </w:t>
      </w:r>
      <w:proofErr w:type="spellStart"/>
      <w:r w:rsidRPr="001865CC">
        <w:t>репо</w:t>
      </w:r>
      <w:proofErr w:type="spellEnd"/>
      <w:r w:rsidRPr="001865CC">
        <w:t>, договорах, являющихся производными финансовыми инструментами, договорах иного вида, предусмотренных нормативными актами, а также по ведени</w:t>
      </w:r>
      <w:r w:rsidR="00215016">
        <w:t>ю реестра указанных договоров.</w:t>
      </w:r>
      <w:r w:rsidR="00215016">
        <w:br/>
      </w:r>
      <w:r w:rsidRPr="001865CC">
        <w:t>РИСК ЛИКВИДНОСТИ</w:t>
      </w:r>
      <w:r w:rsidR="00215016">
        <w:t xml:space="preserve"> - </w:t>
      </w:r>
      <w:r w:rsidRPr="001865CC">
        <w:t>Риск того, что у организации возникнут сложности при выполнении обязанностей, связанных с финансовыми обязательствами, предполагающими осуществление расчетов денежными средствам</w:t>
      </w:r>
      <w:r w:rsidR="00215016">
        <w:t>и или иным финансовым активом.</w:t>
      </w:r>
      <w:r w:rsidR="00215016">
        <w:br/>
      </w:r>
      <w:r w:rsidRPr="001865CC">
        <w:t>РЫНОЧНЫЙ РИСК</w:t>
      </w:r>
      <w:r w:rsidR="00215016">
        <w:t xml:space="preserve"> - </w:t>
      </w:r>
      <w:r w:rsidRPr="001865CC">
        <w:t>Риск того, что справедливая стоимость </w:t>
      </w:r>
      <w:hyperlink r:id="rId42" w:anchor="e19_8" w:history="1">
        <w:r w:rsidRPr="001865CC">
          <w:rPr>
            <w:rStyle w:val="a5"/>
            <w:color w:val="auto"/>
            <w:u w:val="none"/>
          </w:rPr>
          <w:t>финансового инструмента</w:t>
        </w:r>
      </w:hyperlink>
      <w:r w:rsidRPr="001865CC">
        <w:t> или будущие потоки денежных средств по нему будут колебаться из-за изменений рыночных цен.</w:t>
      </w:r>
    </w:p>
    <w:p w:rsidR="001865CC" w:rsidRPr="001865CC" w:rsidRDefault="001865CC" w:rsidP="00215016">
      <w:pPr>
        <w:pStyle w:val="a3"/>
        <w:shd w:val="clear" w:color="auto" w:fill="FFFFFF"/>
        <w:spacing w:before="0" w:beforeAutospacing="0" w:after="0" w:afterAutospacing="0"/>
        <w:jc w:val="both"/>
      </w:pPr>
      <w:r w:rsidRPr="001865CC">
        <w:t>Включает в себя:</w:t>
      </w:r>
    </w:p>
    <w:p w:rsidR="001865CC" w:rsidRPr="001865CC" w:rsidRDefault="001865CC" w:rsidP="00215016">
      <w:pPr>
        <w:pStyle w:val="a3"/>
        <w:shd w:val="clear" w:color="auto" w:fill="FFFFFF"/>
        <w:spacing w:before="0" w:beforeAutospacing="0" w:after="0" w:afterAutospacing="0"/>
        <w:jc w:val="both"/>
      </w:pPr>
      <w:r w:rsidRPr="001865CC">
        <w:rPr>
          <w:i/>
          <w:iCs/>
        </w:rPr>
        <w:t>Валютный риск</w:t>
      </w:r>
      <w:r w:rsidRPr="001865CC">
        <w:t> – риск того, что справедливая стоимость финансового инструмента или будущие потоки денежных средств по нему будут колебаться из-за изменений валютных курсов</w:t>
      </w:r>
    </w:p>
    <w:p w:rsidR="001865CC" w:rsidRPr="001865CC" w:rsidRDefault="001865CC" w:rsidP="00215016">
      <w:pPr>
        <w:pStyle w:val="a3"/>
        <w:shd w:val="clear" w:color="auto" w:fill="FFFFFF"/>
        <w:spacing w:before="0" w:beforeAutospacing="0" w:after="0" w:afterAutospacing="0"/>
        <w:jc w:val="both"/>
      </w:pPr>
      <w:r w:rsidRPr="001865CC">
        <w:rPr>
          <w:i/>
          <w:iCs/>
        </w:rPr>
        <w:t>Процентный риск</w:t>
      </w:r>
      <w:r w:rsidRPr="001865CC">
        <w:t> – риск того, что справедливая стоимость финансового инструмента или будущие потоки денежных средств по нему будут колебаться из-за изменений рыночных процентных ставок</w:t>
      </w:r>
    </w:p>
    <w:p w:rsidR="001865CC" w:rsidRPr="001865CC" w:rsidRDefault="001865CC" w:rsidP="00215016">
      <w:pPr>
        <w:pStyle w:val="a3"/>
        <w:shd w:val="clear" w:color="auto" w:fill="FFFFFF"/>
        <w:spacing w:before="0" w:beforeAutospacing="0" w:after="0" w:afterAutospacing="0"/>
        <w:jc w:val="both"/>
      </w:pPr>
      <w:r w:rsidRPr="001865CC">
        <w:rPr>
          <w:i/>
          <w:iCs/>
        </w:rPr>
        <w:t>Прочий ценовой риск</w:t>
      </w:r>
      <w:r w:rsidRPr="001865CC">
        <w:t> – риск того, что справедливая стоимость финансового инструмента или будущие потоки денежных средств по нему будут колебаться из-за изменений рыночных цен (за исключением тех, которые связаны с процентным риском или валютным риском) вне зависимости от того, вызваны ли эти изменения факторами, которые характерны только для конкретного финансового инструмента или его эмитента, или факторами, оказывающими влияние на все аналогичные финансовые инструменты, обращающиеся на рынке</w:t>
      </w:r>
    </w:p>
    <w:p w:rsidR="001865CC" w:rsidRPr="001865CC" w:rsidRDefault="001865CC" w:rsidP="00215016">
      <w:pPr>
        <w:pStyle w:val="a3"/>
        <w:shd w:val="clear" w:color="auto" w:fill="FFFFFF"/>
        <w:spacing w:before="0" w:beforeAutospacing="0" w:after="0" w:afterAutospacing="0"/>
        <w:jc w:val="both"/>
      </w:pPr>
      <w:r w:rsidRPr="001865CC">
        <w:t>СВОП</w:t>
      </w:r>
      <w:r w:rsidR="00215016">
        <w:t xml:space="preserve"> - </w:t>
      </w:r>
      <w:r w:rsidRPr="001865CC">
        <w:t>Финансовый контракт, по которому стороны соглашаются на обмен чистыми выплатами в течение определенного периода.</w:t>
      </w:r>
    </w:p>
    <w:p w:rsidR="001865CC" w:rsidRPr="001865CC" w:rsidRDefault="001865CC" w:rsidP="00215016">
      <w:pPr>
        <w:pStyle w:val="a3"/>
        <w:shd w:val="clear" w:color="auto" w:fill="FFFFFF"/>
        <w:spacing w:before="0" w:beforeAutospacing="0" w:after="0" w:afterAutospacing="0"/>
        <w:jc w:val="both"/>
      </w:pPr>
      <w:r w:rsidRPr="001865CC">
        <w:t>Самые распространенные свопы:</w:t>
      </w:r>
    </w:p>
    <w:p w:rsidR="001865CC" w:rsidRPr="001865CC" w:rsidRDefault="001865CC" w:rsidP="00215016">
      <w:pPr>
        <w:pStyle w:val="a3"/>
        <w:shd w:val="clear" w:color="auto" w:fill="FFFFFF"/>
        <w:spacing w:before="0" w:beforeAutospacing="0" w:after="0" w:afterAutospacing="0"/>
        <w:jc w:val="both"/>
      </w:pPr>
      <w:r w:rsidRPr="001865CC">
        <w:rPr>
          <w:i/>
          <w:iCs/>
        </w:rPr>
        <w:t>Валютный своп</w:t>
      </w:r>
      <w:r w:rsidRPr="001865CC">
        <w:t> – обмен процентными выплатами, деноминированными в различных валютах, на установленную сумму и на основе определенных индексов процентной ставки, когда условные суммы обмениваются в начале срока договора, и затем повторно обмениваются при прекращении договора по установленным обменным курсам.</w:t>
      </w:r>
    </w:p>
    <w:p w:rsidR="001865CC" w:rsidRPr="001865CC" w:rsidRDefault="001865CC" w:rsidP="00215016">
      <w:pPr>
        <w:pStyle w:val="a3"/>
        <w:shd w:val="clear" w:color="auto" w:fill="FFFFFF"/>
        <w:spacing w:before="0" w:beforeAutospacing="0" w:after="0" w:afterAutospacing="0"/>
        <w:jc w:val="both"/>
      </w:pPr>
      <w:r w:rsidRPr="001865CC">
        <w:rPr>
          <w:i/>
          <w:iCs/>
        </w:rPr>
        <w:t>Процентный своп</w:t>
      </w:r>
      <w:r w:rsidRPr="001865CC">
        <w:t> – обмен платежей по плавающей и фиксированной </w:t>
      </w:r>
      <w:hyperlink r:id="rId43" w:anchor="e14_4" w:history="1">
        <w:r w:rsidRPr="001865CC">
          <w:rPr>
            <w:rStyle w:val="a5"/>
            <w:color w:val="auto"/>
            <w:u w:val="none"/>
          </w:rPr>
          <w:t>процентным ставкам</w:t>
        </w:r>
      </w:hyperlink>
    </w:p>
    <w:p w:rsidR="00215016" w:rsidRDefault="001865CC" w:rsidP="001865CC">
      <w:pPr>
        <w:pStyle w:val="a3"/>
        <w:shd w:val="clear" w:color="auto" w:fill="FFFFFF"/>
        <w:spacing w:before="0" w:beforeAutospacing="0" w:after="0" w:afterAutospacing="0"/>
        <w:jc w:val="both"/>
      </w:pPr>
      <w:r w:rsidRPr="001865CC">
        <w:t>СЕКЬЮРИТИЗАЦИЯ</w:t>
      </w:r>
      <w:r w:rsidR="00215016">
        <w:t xml:space="preserve"> - </w:t>
      </w:r>
      <w:r w:rsidRPr="001865CC">
        <w:t>Финансирование определенных активов при помощи выпуска </w:t>
      </w:r>
      <w:hyperlink r:id="rId44" w:anchor="e21_2" w:history="1">
        <w:r w:rsidRPr="001865CC">
          <w:rPr>
            <w:rStyle w:val="a5"/>
            <w:color w:val="auto"/>
            <w:u w:val="none"/>
          </w:rPr>
          <w:t>ценных бумаг</w:t>
        </w:r>
      </w:hyperlink>
      <w:r w:rsidRPr="001865CC">
        <w:t>.</w:t>
      </w:r>
    </w:p>
    <w:p w:rsidR="00215016" w:rsidRDefault="001865CC" w:rsidP="001865CC">
      <w:pPr>
        <w:pStyle w:val="a3"/>
        <w:shd w:val="clear" w:color="auto" w:fill="FFFFFF"/>
        <w:spacing w:before="0" w:beforeAutospacing="0" w:after="0" w:afterAutospacing="0"/>
        <w:jc w:val="both"/>
      </w:pPr>
      <w:r w:rsidRPr="001865CC">
        <w:t>СПОТ</w:t>
      </w:r>
      <w:r w:rsidR="00215016">
        <w:t xml:space="preserve"> - </w:t>
      </w:r>
      <w:r w:rsidRPr="001865CC">
        <w:t>Условия расчетов, при которых оплата по сделке производится немедленно (как правило, в течение двух дней).</w:t>
      </w:r>
    </w:p>
    <w:p w:rsidR="001865CC" w:rsidRPr="001865CC" w:rsidRDefault="001865CC" w:rsidP="001865CC">
      <w:pPr>
        <w:pStyle w:val="a3"/>
        <w:shd w:val="clear" w:color="auto" w:fill="FFFFFF"/>
        <w:spacing w:before="0" w:beforeAutospacing="0" w:after="0" w:afterAutospacing="0"/>
        <w:jc w:val="both"/>
      </w:pPr>
      <w:r w:rsidRPr="001865CC">
        <w:t>СПРЭД</w:t>
      </w:r>
      <w:r w:rsidR="00215016">
        <w:t xml:space="preserve"> - </w:t>
      </w:r>
      <w:r w:rsidRPr="001865CC">
        <w:t>Разница в ценах на двух взаимосвязанных рынках или в ценах родственных товаров, или разница в ценах или доходности двух активов, которые различаются по категории финансового инструмента, срокам погашения, ценам</w:t>
      </w:r>
      <w:r w:rsidR="00215016">
        <w:t xml:space="preserve"> исполнения или иному фактору.</w:t>
      </w:r>
      <w:r w:rsidR="00215016">
        <w:br/>
      </w:r>
      <w:r w:rsidRPr="001865CC">
        <w:t>СТАВКА LIBOR</w:t>
      </w:r>
      <w:r w:rsidR="00215016">
        <w:t xml:space="preserve"> - </w:t>
      </w:r>
      <w:r w:rsidRPr="001865CC">
        <w:t xml:space="preserve">Лондонская межбанковская ставка предложения (LIBOR – </w:t>
      </w:r>
      <w:proofErr w:type="spellStart"/>
      <w:r w:rsidRPr="001865CC">
        <w:t>London</w:t>
      </w:r>
      <w:proofErr w:type="spellEnd"/>
      <w:r w:rsidRPr="001865CC">
        <w:t xml:space="preserve"> </w:t>
      </w:r>
      <w:proofErr w:type="spellStart"/>
      <w:r w:rsidRPr="001865CC">
        <w:t>Interbank</w:t>
      </w:r>
      <w:proofErr w:type="spellEnd"/>
      <w:r w:rsidRPr="001865CC">
        <w:t xml:space="preserve"> </w:t>
      </w:r>
      <w:proofErr w:type="spellStart"/>
      <w:r w:rsidRPr="001865CC">
        <w:t>Offered</w:t>
      </w:r>
      <w:proofErr w:type="spellEnd"/>
      <w:r w:rsidRPr="001865CC">
        <w:t xml:space="preserve"> </w:t>
      </w:r>
      <w:proofErr w:type="spellStart"/>
      <w:r w:rsidRPr="001865CC">
        <w:t>Rate</w:t>
      </w:r>
      <w:proofErr w:type="spellEnd"/>
      <w:r w:rsidRPr="001865CC">
        <w:t>), по которой банки – участники этого рынка готовы кредитовать друг друга.</w:t>
      </w:r>
    </w:p>
    <w:p w:rsidR="001865CC" w:rsidRPr="001865CC" w:rsidRDefault="001865CC" w:rsidP="001865CC">
      <w:pPr>
        <w:pStyle w:val="a3"/>
        <w:shd w:val="clear" w:color="auto" w:fill="FFFFFF"/>
        <w:spacing w:before="0" w:beforeAutospacing="0" w:after="0" w:afterAutospacing="0"/>
        <w:jc w:val="both"/>
      </w:pPr>
      <w:r w:rsidRPr="001865CC">
        <w:t>Ставка LIBOR рассчитывается ежедневно в разных валютах и на разные сроки заимствования на основе данных, предоставляемых избранными банками.</w:t>
      </w:r>
    </w:p>
    <w:p w:rsidR="0068337A" w:rsidRDefault="001865CC" w:rsidP="001865CC">
      <w:pPr>
        <w:pStyle w:val="a3"/>
        <w:shd w:val="clear" w:color="auto" w:fill="FFFFFF"/>
        <w:spacing w:before="0" w:beforeAutospacing="0" w:after="0" w:afterAutospacing="0"/>
        <w:jc w:val="both"/>
      </w:pPr>
      <w:r w:rsidRPr="001865CC">
        <w:t>Ставка LIBOR обычно используется в качестве индекса в договорах с плавающей ставкой, процентных </w:t>
      </w:r>
      <w:hyperlink r:id="rId45" w:anchor="e16_1" w:history="1">
        <w:r w:rsidRPr="001865CC">
          <w:rPr>
            <w:rStyle w:val="a5"/>
            <w:color w:val="auto"/>
            <w:u w:val="none"/>
          </w:rPr>
          <w:t>свопах</w:t>
        </w:r>
      </w:hyperlink>
      <w:r w:rsidRPr="001865CC">
        <w:t> и иных договорах, основанных на</w:t>
      </w:r>
      <w:r w:rsidR="00215016">
        <w:t xml:space="preserve"> колебаниях процентной ставки.</w:t>
      </w:r>
      <w:r w:rsidR="00215016">
        <w:br/>
      </w:r>
      <w:r w:rsidRPr="001865CC">
        <w:t>УПРАВЛЯЮЩИЙ</w:t>
      </w:r>
      <w:r w:rsidR="00215016">
        <w:t xml:space="preserve"> - </w:t>
      </w:r>
      <w:hyperlink r:id="rId46" w:anchor="e14_5" w:history="1">
        <w:r w:rsidRPr="001865CC">
          <w:rPr>
            <w:rStyle w:val="a5"/>
            <w:color w:val="auto"/>
            <w:u w:val="none"/>
          </w:rPr>
          <w:t>Профессиональный участник рынка ценных бумаг</w:t>
        </w:r>
      </w:hyperlink>
      <w:r w:rsidRPr="001865CC">
        <w:t>, оказывающий услуги по доверительному управлению ценными бумагами, денежными средствами, предназначенными для совершения сделок с ценными бумагами и (или) заключения договоров, являющихся производн</w:t>
      </w:r>
      <w:r w:rsidR="00215016">
        <w:t>ыми финансовыми инструментами.</w:t>
      </w:r>
      <w:r w:rsidR="00215016">
        <w:br/>
      </w:r>
      <w:r w:rsidRPr="001865CC">
        <w:lastRenderedPageBreak/>
        <w:t>ФАКТОРИНГ</w:t>
      </w:r>
      <w:r w:rsidR="00215016">
        <w:t xml:space="preserve"> - </w:t>
      </w:r>
      <w:r w:rsidRPr="001865CC">
        <w:t>Продажа дебиторской задолженности</w:t>
      </w:r>
      <w:r w:rsidR="00E37D19">
        <w:t xml:space="preserve"> в обмен на денежные средства.</w:t>
      </w:r>
      <w:r w:rsidR="00E37D19">
        <w:br/>
      </w:r>
      <w:r w:rsidRPr="001865CC">
        <w:t>ФИНАНСОВЫЙ ИНСТИТУТ</w:t>
      </w:r>
      <w:r w:rsidR="00E37D19">
        <w:t xml:space="preserve"> – </w:t>
      </w:r>
      <w:r w:rsidRPr="001865CC">
        <w:t>Организация</w:t>
      </w:r>
      <w:r w:rsidR="00E37D19">
        <w:t>-</w:t>
      </w:r>
      <w:r w:rsidRPr="001865CC">
        <w:t>участник финансово</w:t>
      </w:r>
      <w:r w:rsidR="00E37D19">
        <w:t>-</w:t>
      </w:r>
      <w:r w:rsidRPr="001865CC">
        <w:t>кредитной системы государства, н-р, </w:t>
      </w:r>
      <w:hyperlink r:id="rId47" w:anchor="e2_1" w:history="1">
        <w:r w:rsidRPr="001865CC">
          <w:rPr>
            <w:rStyle w:val="a5"/>
            <w:color w:val="auto"/>
            <w:u w:val="none"/>
          </w:rPr>
          <w:t>банк</w:t>
        </w:r>
      </w:hyperlink>
      <w:r w:rsidRPr="001865CC">
        <w:t>, страховая компания, инвестиционный фонд, фондовая биржа, негосударственный пенсионный фонд и др.</w:t>
      </w:r>
    </w:p>
    <w:p w:rsidR="001865CC" w:rsidRPr="001865CC" w:rsidRDefault="001865CC" w:rsidP="001865CC">
      <w:pPr>
        <w:pStyle w:val="a3"/>
        <w:shd w:val="clear" w:color="auto" w:fill="FFFFFF"/>
        <w:spacing w:before="0" w:beforeAutospacing="0" w:after="0" w:afterAutospacing="0"/>
        <w:jc w:val="both"/>
      </w:pPr>
      <w:r w:rsidRPr="001865CC">
        <w:t>ФИНАНСОВЫЙ ИНСТРУМЕНТ</w:t>
      </w:r>
      <w:r w:rsidR="0068337A">
        <w:t xml:space="preserve"> - </w:t>
      </w:r>
      <w:r w:rsidRPr="001865CC">
        <w:t>Договор, в результате которого возникает финансовый актив у одной организации и финансовое обязательство или долевой инструмент - у другой.</w:t>
      </w:r>
    </w:p>
    <w:p w:rsidR="001865CC" w:rsidRPr="001865CC" w:rsidRDefault="001865CC" w:rsidP="001865CC">
      <w:pPr>
        <w:pStyle w:val="a3"/>
        <w:shd w:val="clear" w:color="auto" w:fill="FFFFFF"/>
        <w:spacing w:before="0" w:beforeAutospacing="0" w:after="0" w:afterAutospacing="0"/>
        <w:jc w:val="both"/>
      </w:pPr>
      <w:r w:rsidRPr="001865CC">
        <w:t>Финансовые инструменты делятся на первичные (дебиторская и кредиторская задолженность, </w:t>
      </w:r>
      <w:hyperlink r:id="rId48" w:anchor="e7_1" w:history="1">
        <w:r w:rsidRPr="001865CC">
          <w:rPr>
            <w:rStyle w:val="a5"/>
            <w:color w:val="auto"/>
            <w:u w:val="none"/>
          </w:rPr>
          <w:t>займы</w:t>
        </w:r>
      </w:hyperlink>
      <w:r w:rsidRPr="001865CC">
        <w:t>, </w:t>
      </w:r>
      <w:hyperlink r:id="rId49" w:anchor="e13_1" w:history="1">
        <w:r w:rsidRPr="001865CC">
          <w:rPr>
            <w:rStyle w:val="a5"/>
            <w:color w:val="auto"/>
            <w:u w:val="none"/>
          </w:rPr>
          <w:t>облигации</w:t>
        </w:r>
      </w:hyperlink>
      <w:r w:rsidRPr="001865CC">
        <w:t>, </w:t>
      </w:r>
      <w:hyperlink r:id="rId50" w:anchor="e3_3" w:history="1">
        <w:r w:rsidRPr="001865CC">
          <w:rPr>
            <w:rStyle w:val="a5"/>
            <w:color w:val="auto"/>
            <w:u w:val="none"/>
          </w:rPr>
          <w:t>векселя</w:t>
        </w:r>
      </w:hyperlink>
      <w:r w:rsidRPr="001865CC">
        <w:t>, </w:t>
      </w:r>
      <w:hyperlink r:id="rId51" w:anchor="e1_2" w:history="1">
        <w:r w:rsidRPr="001865CC">
          <w:rPr>
            <w:rStyle w:val="a5"/>
            <w:color w:val="auto"/>
            <w:u w:val="none"/>
          </w:rPr>
          <w:t>акции</w:t>
        </w:r>
      </w:hyperlink>
      <w:r w:rsidRPr="001865CC">
        <w:t> и др.) и производные (</w:t>
      </w:r>
      <w:hyperlink r:id="rId52" w:anchor="e13_2" w:history="1">
        <w:r w:rsidRPr="001865CC">
          <w:rPr>
            <w:rStyle w:val="a5"/>
            <w:color w:val="auto"/>
            <w:u w:val="none"/>
          </w:rPr>
          <w:t>опционы</w:t>
        </w:r>
      </w:hyperlink>
      <w:r w:rsidRPr="001865CC">
        <w:t>, </w:t>
      </w:r>
      <w:hyperlink r:id="rId53" w:anchor="e3_2" w:history="1">
        <w:r w:rsidRPr="001865CC">
          <w:rPr>
            <w:rStyle w:val="a5"/>
            <w:color w:val="auto"/>
            <w:u w:val="none"/>
          </w:rPr>
          <w:t>варранты</w:t>
        </w:r>
      </w:hyperlink>
      <w:r w:rsidRPr="001865CC">
        <w:t>, </w:t>
      </w:r>
      <w:hyperlink r:id="rId54" w:anchor="e16_1" w:history="1">
        <w:r w:rsidRPr="001865CC">
          <w:rPr>
            <w:rStyle w:val="a5"/>
            <w:color w:val="auto"/>
            <w:u w:val="none"/>
          </w:rPr>
          <w:t>свопы</w:t>
        </w:r>
      </w:hyperlink>
      <w:r w:rsidRPr="001865CC">
        <w:t xml:space="preserve">, фьючерсы, форварды </w:t>
      </w:r>
      <w:r w:rsidR="0068337A">
        <w:t>и всевозможные их комбинации).</w:t>
      </w:r>
      <w:r w:rsidR="0068337A">
        <w:br/>
      </w:r>
      <w:r w:rsidRPr="001865CC">
        <w:t>ФИНАНСОВЫЙ РИСК</w:t>
      </w:r>
      <w:r w:rsidR="0068337A">
        <w:t xml:space="preserve"> - </w:t>
      </w:r>
      <w:r w:rsidRPr="001865CC">
        <w:t>Риск, связанный с вероятностью потерь финансовых ресурсов.</w:t>
      </w:r>
    </w:p>
    <w:p w:rsidR="0068337A" w:rsidRDefault="001865CC" w:rsidP="001865CC">
      <w:pPr>
        <w:pStyle w:val="a3"/>
        <w:shd w:val="clear" w:color="auto" w:fill="FFFFFF"/>
        <w:spacing w:before="0" w:beforeAutospacing="0" w:after="0" w:afterAutospacing="0"/>
        <w:jc w:val="both"/>
      </w:pPr>
      <w:r w:rsidRPr="001865CC">
        <w:t>Объединяет </w:t>
      </w:r>
      <w:hyperlink r:id="rId55" w:anchor="e15_4" w:history="1">
        <w:r w:rsidRPr="001865CC">
          <w:rPr>
            <w:rStyle w:val="a5"/>
            <w:color w:val="auto"/>
            <w:u w:val="none"/>
          </w:rPr>
          <w:t>рыночный риск</w:t>
        </w:r>
      </w:hyperlink>
      <w:r w:rsidRPr="001865CC">
        <w:t>, </w:t>
      </w:r>
      <w:hyperlink r:id="rId56" w:anchor="e9_7" w:history="1">
        <w:r w:rsidRPr="001865CC">
          <w:rPr>
            <w:rStyle w:val="a5"/>
            <w:color w:val="auto"/>
            <w:u w:val="none"/>
          </w:rPr>
          <w:t>кредитный риск</w:t>
        </w:r>
      </w:hyperlink>
      <w:r w:rsidRPr="001865CC">
        <w:t> и </w:t>
      </w:r>
      <w:hyperlink r:id="rId57" w:anchor="e15_3" w:history="1">
        <w:r w:rsidRPr="001865CC">
          <w:rPr>
            <w:rStyle w:val="a5"/>
            <w:color w:val="auto"/>
            <w:u w:val="none"/>
          </w:rPr>
          <w:t>риск ликвидности</w:t>
        </w:r>
      </w:hyperlink>
      <w:r w:rsidRPr="001865CC">
        <w:t>.</w:t>
      </w:r>
    </w:p>
    <w:p w:rsidR="001865CC" w:rsidRPr="001865CC" w:rsidRDefault="001865CC" w:rsidP="001865CC">
      <w:pPr>
        <w:pStyle w:val="a3"/>
        <w:shd w:val="clear" w:color="auto" w:fill="FFFFFF"/>
        <w:spacing w:before="0" w:beforeAutospacing="0" w:after="0" w:afterAutospacing="0"/>
        <w:jc w:val="both"/>
      </w:pPr>
      <w:r w:rsidRPr="001865CC">
        <w:t>ФОНДОВЫЙ ИНДЕКС</w:t>
      </w:r>
      <w:r w:rsidR="0068337A">
        <w:t xml:space="preserve"> - </w:t>
      </w:r>
      <w:r w:rsidRPr="001865CC">
        <w:t>Сводный индекс, вычисляемый на основе цен определенной группы ценных бумаг — «индексной корзины».</w:t>
      </w:r>
    </w:p>
    <w:p w:rsidR="0068337A" w:rsidRDefault="001865CC" w:rsidP="001865CC">
      <w:pPr>
        <w:pStyle w:val="a3"/>
        <w:shd w:val="clear" w:color="auto" w:fill="FFFFFF"/>
        <w:spacing w:before="0" w:beforeAutospacing="0" w:after="0" w:afterAutospacing="0"/>
        <w:jc w:val="both"/>
      </w:pPr>
      <w:r w:rsidRPr="001865CC">
        <w:t>Наиболее известен индекс Доу-Джонса, охватывающий стоимость акций 30-ти крупнейших компаний США из разных отраслей экономики.</w:t>
      </w:r>
    </w:p>
    <w:p w:rsidR="001865CC" w:rsidRPr="001865CC" w:rsidRDefault="001865CC" w:rsidP="001865CC">
      <w:pPr>
        <w:pStyle w:val="a3"/>
        <w:shd w:val="clear" w:color="auto" w:fill="FFFFFF"/>
        <w:spacing w:before="0" w:beforeAutospacing="0" w:after="0" w:afterAutospacing="0"/>
        <w:jc w:val="both"/>
      </w:pPr>
      <w:r w:rsidRPr="001865CC">
        <w:t>ФОРВАРД</w:t>
      </w:r>
      <w:r w:rsidR="0068337A">
        <w:t xml:space="preserve"> - </w:t>
      </w:r>
      <w:r w:rsidRPr="001865CC">
        <w:t>Обязательный для исполнения срочный контракт, в соответствии с которым покупатель и продавец соглашаются на поставку товара оговоренного качества и количества или валюты на определенную дату в будущем. Цена товара, валютный курс и другие условия фиксируются в момент заключения сделки.</w:t>
      </w:r>
    </w:p>
    <w:p w:rsidR="0068337A" w:rsidRDefault="001865CC" w:rsidP="001865CC">
      <w:pPr>
        <w:pStyle w:val="a3"/>
        <w:shd w:val="clear" w:color="auto" w:fill="FFFFFF"/>
        <w:spacing w:before="0" w:beforeAutospacing="0" w:after="0" w:afterAutospacing="0"/>
        <w:jc w:val="both"/>
      </w:pPr>
      <w:r w:rsidRPr="001865CC">
        <w:t>Форвардный контракт представляет собой внебиржевой экв</w:t>
      </w:r>
      <w:r w:rsidR="0068337A">
        <w:t>ивалент фьючерсного контракта.</w:t>
      </w:r>
      <w:r w:rsidR="0068337A">
        <w:br/>
      </w:r>
      <w:r w:rsidRPr="001865CC">
        <w:t>ФЬЮЧЕРС</w:t>
      </w:r>
      <w:r w:rsidR="0068337A">
        <w:t xml:space="preserve"> - </w:t>
      </w:r>
      <w:r w:rsidRPr="001865CC">
        <w:t>Стандартный биржевой контракт (обязательство) на покупку или продажу биржевого актива через определенный срок в будущем по заранее установленной при его заключении цене.</w:t>
      </w:r>
    </w:p>
    <w:p w:rsidR="0068337A" w:rsidRDefault="001865CC" w:rsidP="001865CC">
      <w:pPr>
        <w:pStyle w:val="a3"/>
        <w:shd w:val="clear" w:color="auto" w:fill="FFFFFF"/>
        <w:spacing w:before="0" w:beforeAutospacing="0" w:after="0" w:afterAutospacing="0"/>
        <w:jc w:val="both"/>
      </w:pPr>
      <w:r w:rsidRPr="001865CC">
        <w:t>ХЕДЖИРОВАНИЕ</w:t>
      </w:r>
      <w:r w:rsidR="0068337A">
        <w:t xml:space="preserve"> - </w:t>
      </w:r>
      <w:r w:rsidRPr="001865CC">
        <w:t>Открытие сделок на одном рынке для компенсации воздействия ценовых рисков равной, но противоположной позиции на другом рынке.</w:t>
      </w:r>
      <w:r w:rsidRPr="001865CC">
        <w:br/>
        <w:t>ЦЕНА ИСПОЛНЕНИЯ (СТРАЙК-ЦЕНА)</w:t>
      </w:r>
      <w:r w:rsidR="0068337A">
        <w:t xml:space="preserve"> - </w:t>
      </w:r>
      <w:r w:rsidRPr="001865CC">
        <w:t>Цена, по которой покупатель </w:t>
      </w:r>
      <w:hyperlink r:id="rId58" w:anchor="e13_2" w:history="1">
        <w:r w:rsidRPr="001865CC">
          <w:rPr>
            <w:rStyle w:val="a5"/>
            <w:color w:val="auto"/>
            <w:u w:val="none"/>
          </w:rPr>
          <w:t>опциона</w:t>
        </w:r>
      </w:hyperlink>
      <w:r w:rsidRPr="001865CC">
        <w:t> </w:t>
      </w:r>
      <w:proofErr w:type="spellStart"/>
      <w:r w:rsidRPr="001865CC">
        <w:t>колл</w:t>
      </w:r>
      <w:proofErr w:type="spellEnd"/>
      <w:r w:rsidRPr="001865CC">
        <w:t xml:space="preserve"> (или пут) может купить (или продать) базовый инструмент.</w:t>
      </w:r>
    </w:p>
    <w:p w:rsidR="001865CC" w:rsidRPr="001865CC" w:rsidRDefault="001865CC" w:rsidP="001865CC">
      <w:pPr>
        <w:pStyle w:val="a3"/>
        <w:shd w:val="clear" w:color="auto" w:fill="FFFFFF"/>
        <w:spacing w:before="0" w:beforeAutospacing="0" w:after="0" w:afterAutospacing="0"/>
        <w:jc w:val="both"/>
      </w:pPr>
      <w:r w:rsidRPr="001865CC">
        <w:t>ЦЕННАЯ БУМАГА</w:t>
      </w:r>
      <w:r w:rsidR="0068337A">
        <w:t xml:space="preserve"> - </w:t>
      </w:r>
      <w:r w:rsidRPr="001865CC">
        <w:t>Финансовый документ, удостоверяющий, с соблюдением установленной формы и обязательных реквизитов, имущественные права, осуществление или передача которых возможны только при его предъявлении.</w:t>
      </w:r>
    </w:p>
    <w:p w:rsidR="0068337A" w:rsidRDefault="001865CC" w:rsidP="001865CC">
      <w:pPr>
        <w:pStyle w:val="a3"/>
        <w:shd w:val="clear" w:color="auto" w:fill="FFFFFF"/>
        <w:spacing w:before="0" w:beforeAutospacing="0" w:after="0" w:afterAutospacing="0"/>
        <w:jc w:val="both"/>
      </w:pPr>
      <w:r w:rsidRPr="001865CC">
        <w:t>Ценные бумаги подразделяются на долевые ценные бумаги (акции), долговые ценные бумаги (государственные, корпоративные облигации, векселя) и </w:t>
      </w:r>
      <w:proofErr w:type="spellStart"/>
      <w:r w:rsidRPr="001865CC">
        <w:fldChar w:fldCharType="begin"/>
      </w:r>
      <w:r w:rsidRPr="001865CC">
        <w:instrText xml:space="preserve"> HYPERLINK "https://time-to-study.ru/pages/msfo/finance.html" \l "e5_3" </w:instrText>
      </w:r>
      <w:r w:rsidRPr="001865CC">
        <w:fldChar w:fldCharType="separate"/>
      </w:r>
      <w:r w:rsidRPr="001865CC">
        <w:rPr>
          <w:rStyle w:val="a5"/>
          <w:color w:val="auto"/>
          <w:u w:val="none"/>
        </w:rPr>
        <w:t>деривативы</w:t>
      </w:r>
      <w:proofErr w:type="spellEnd"/>
      <w:r w:rsidRPr="001865CC">
        <w:fldChar w:fldCharType="end"/>
      </w:r>
      <w:r w:rsidRPr="001865CC">
        <w:t> (фьючерсы, опционы и др.).</w:t>
      </w:r>
    </w:p>
    <w:p w:rsidR="0068337A" w:rsidRDefault="001865CC" w:rsidP="001865CC">
      <w:pPr>
        <w:pStyle w:val="a3"/>
        <w:shd w:val="clear" w:color="auto" w:fill="FFFFFF"/>
        <w:spacing w:before="0" w:beforeAutospacing="0" w:after="0" w:afterAutospacing="0"/>
        <w:jc w:val="both"/>
      </w:pPr>
      <w:r w:rsidRPr="001865CC">
        <w:t>ЦЕССИЯ</w:t>
      </w:r>
      <w:r w:rsidR="0068337A">
        <w:t xml:space="preserve"> - </w:t>
      </w:r>
      <w:r w:rsidRPr="001865CC">
        <w:t>Переуступка прав требования по кредитам, ценным бумагам и т.д.</w:t>
      </w:r>
    </w:p>
    <w:p w:rsidR="0068337A" w:rsidRDefault="001865CC" w:rsidP="001865CC">
      <w:pPr>
        <w:pStyle w:val="a3"/>
        <w:shd w:val="clear" w:color="auto" w:fill="FFFFFF"/>
        <w:spacing w:before="0" w:beforeAutospacing="0" w:after="0" w:afterAutospacing="0"/>
        <w:jc w:val="both"/>
      </w:pPr>
      <w:r w:rsidRPr="001865CC">
        <w:t>ЧЕК</w:t>
      </w:r>
      <w:r w:rsidR="0068337A">
        <w:t xml:space="preserve"> - </w:t>
      </w:r>
      <w:hyperlink r:id="rId59" w:anchor="e21_2" w:history="1">
        <w:r w:rsidRPr="001865CC">
          <w:rPr>
            <w:rStyle w:val="a5"/>
            <w:color w:val="auto"/>
            <w:u w:val="none"/>
          </w:rPr>
          <w:t>Ценная бумага</w:t>
        </w:r>
      </w:hyperlink>
      <w:r w:rsidRPr="001865CC">
        <w:t>, содержащая ничем не обусловленное распоряжение чекодателя банку произвести платеж указанной в нем суммы чекодержателю.</w:t>
      </w:r>
    </w:p>
    <w:p w:rsidR="0068337A" w:rsidRDefault="001865CC" w:rsidP="001865CC">
      <w:pPr>
        <w:pStyle w:val="a3"/>
        <w:shd w:val="clear" w:color="auto" w:fill="FFFFFF"/>
        <w:spacing w:before="0" w:beforeAutospacing="0" w:after="0" w:afterAutospacing="0"/>
        <w:jc w:val="both"/>
      </w:pPr>
      <w:r w:rsidRPr="001865CC">
        <w:t>ЭМИССИЯ ЦЕННЫХ БУМАГ</w:t>
      </w:r>
      <w:r w:rsidR="0068337A">
        <w:t xml:space="preserve"> - </w:t>
      </w:r>
      <w:r w:rsidRPr="001865CC">
        <w:t>Выпуск ценных бумаг в обращение.</w:t>
      </w:r>
    </w:p>
    <w:p w:rsidR="001865CC" w:rsidRPr="001865CC" w:rsidRDefault="001865CC" w:rsidP="001865CC">
      <w:pPr>
        <w:pStyle w:val="a3"/>
        <w:shd w:val="clear" w:color="auto" w:fill="FFFFFF"/>
        <w:spacing w:before="0" w:beforeAutospacing="0" w:after="0" w:afterAutospacing="0"/>
        <w:jc w:val="both"/>
      </w:pPr>
      <w:r w:rsidRPr="001865CC">
        <w:t>ЭМИТЕНТ</w:t>
      </w:r>
      <w:r w:rsidR="0068337A">
        <w:t xml:space="preserve"> - </w:t>
      </w:r>
      <w:r w:rsidRPr="001865CC">
        <w:t>Юридическое лицо, исполнительный орган государственной власти или орган местного самоуправления, который от своего имени и в рамках своей деятельности выпускает в обращение ценные бумаги или иные платежные средства.</w:t>
      </w:r>
      <w:r w:rsidRPr="001865CC">
        <w:br/>
        <w:t> ЭФФЕКТИВНАЯ ПРОЦЕНТНАЯ СТАВКА</w:t>
      </w:r>
      <w:r w:rsidR="0068337A">
        <w:t xml:space="preserve"> - </w:t>
      </w:r>
      <w:bookmarkStart w:id="0" w:name="_GoBack"/>
      <w:bookmarkEnd w:id="0"/>
      <w:r w:rsidRPr="001865CC">
        <w:t>Ставка, дисконтирующая расчетные будущие денежные выплаты или поступления на протяжении ожидаемого срока действия финансового инструмента или, где это уместно, более короткого периода, точно до чистой балансовой стоимости финансового актива или финансового обязательства.</w:t>
      </w:r>
      <w:r w:rsidRPr="001865CC">
        <w:br/>
        <w:t> </w:t>
      </w:r>
    </w:p>
    <w:sectPr w:rsidR="001865CC" w:rsidRPr="001865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D30"/>
    <w:rsid w:val="001865CC"/>
    <w:rsid w:val="00215016"/>
    <w:rsid w:val="002677D9"/>
    <w:rsid w:val="002F2A40"/>
    <w:rsid w:val="003278D9"/>
    <w:rsid w:val="006831DD"/>
    <w:rsid w:val="0068337A"/>
    <w:rsid w:val="006F1A74"/>
    <w:rsid w:val="00783DB2"/>
    <w:rsid w:val="00951D30"/>
    <w:rsid w:val="00E37D19"/>
    <w:rsid w:val="00F25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25382-1D8F-453F-8284-DA575B60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78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78D9"/>
    <w:rPr>
      <w:b/>
      <w:bCs/>
    </w:rPr>
  </w:style>
  <w:style w:type="character" w:styleId="a5">
    <w:name w:val="Hyperlink"/>
    <w:basedOn w:val="a0"/>
    <w:uiPriority w:val="99"/>
    <w:unhideWhenUsed/>
    <w:rsid w:val="002677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26285">
      <w:bodyDiv w:val="1"/>
      <w:marLeft w:val="0"/>
      <w:marRight w:val="0"/>
      <w:marTop w:val="0"/>
      <w:marBottom w:val="0"/>
      <w:divBdr>
        <w:top w:val="none" w:sz="0" w:space="0" w:color="auto"/>
        <w:left w:val="none" w:sz="0" w:space="0" w:color="auto"/>
        <w:bottom w:val="none" w:sz="0" w:space="0" w:color="auto"/>
        <w:right w:val="none" w:sz="0" w:space="0" w:color="auto"/>
      </w:divBdr>
      <w:divsChild>
        <w:div w:id="1964917625">
          <w:marLeft w:val="450"/>
          <w:marRight w:val="450"/>
          <w:marTop w:val="600"/>
          <w:marBottom w:val="600"/>
          <w:divBdr>
            <w:top w:val="none" w:sz="0" w:space="0" w:color="auto"/>
            <w:left w:val="none" w:sz="0" w:space="0" w:color="auto"/>
            <w:bottom w:val="none" w:sz="0" w:space="0" w:color="auto"/>
            <w:right w:val="none" w:sz="0" w:space="0" w:color="auto"/>
          </w:divBdr>
          <w:divsChild>
            <w:div w:id="134894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94184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58106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773446">
              <w:blockQuote w:val="1"/>
              <w:marLeft w:val="720"/>
              <w:marRight w:val="720"/>
              <w:marTop w:val="100"/>
              <w:marBottom w:val="100"/>
              <w:divBdr>
                <w:top w:val="none" w:sz="0" w:space="0" w:color="auto"/>
                <w:left w:val="none" w:sz="0" w:space="0" w:color="auto"/>
                <w:bottom w:val="none" w:sz="0" w:space="0" w:color="auto"/>
                <w:right w:val="none" w:sz="0" w:space="0" w:color="auto"/>
              </w:divBdr>
            </w:div>
            <w:div w:id="693119793">
              <w:blockQuote w:val="1"/>
              <w:marLeft w:val="720"/>
              <w:marRight w:val="720"/>
              <w:marTop w:val="100"/>
              <w:marBottom w:val="100"/>
              <w:divBdr>
                <w:top w:val="none" w:sz="0" w:space="0" w:color="auto"/>
                <w:left w:val="none" w:sz="0" w:space="0" w:color="auto"/>
                <w:bottom w:val="none" w:sz="0" w:space="0" w:color="auto"/>
                <w:right w:val="none" w:sz="0" w:space="0" w:color="auto"/>
              </w:divBdr>
            </w:div>
            <w:div w:id="3065973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47209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839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217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17890651">
      <w:bodyDiv w:val="1"/>
      <w:marLeft w:val="0"/>
      <w:marRight w:val="0"/>
      <w:marTop w:val="0"/>
      <w:marBottom w:val="0"/>
      <w:divBdr>
        <w:top w:val="none" w:sz="0" w:space="0" w:color="auto"/>
        <w:left w:val="none" w:sz="0" w:space="0" w:color="auto"/>
        <w:bottom w:val="none" w:sz="0" w:space="0" w:color="auto"/>
        <w:right w:val="none" w:sz="0" w:space="0" w:color="auto"/>
      </w:divBdr>
    </w:div>
    <w:div w:id="214546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ime-to-study.ru/pages/msfo/finance.html" TargetMode="External"/><Relationship Id="rId18" Type="http://schemas.openxmlformats.org/officeDocument/2006/relationships/hyperlink" Target="https://time-to-study.ru/pages/msfo/finance.html" TargetMode="External"/><Relationship Id="rId26" Type="http://schemas.openxmlformats.org/officeDocument/2006/relationships/hyperlink" Target="https://time-to-study.ru/pages/msfo/finance.html" TargetMode="External"/><Relationship Id="rId39" Type="http://schemas.openxmlformats.org/officeDocument/2006/relationships/hyperlink" Target="https://time-to-study.ru/pages/msfo/finance.html" TargetMode="External"/><Relationship Id="rId21" Type="http://schemas.openxmlformats.org/officeDocument/2006/relationships/hyperlink" Target="https://time-to-study.ru/pages/msfo/finance.html" TargetMode="External"/><Relationship Id="rId34" Type="http://schemas.openxmlformats.org/officeDocument/2006/relationships/hyperlink" Target="https://time-to-study.ru/pages/msfo/finance.html" TargetMode="External"/><Relationship Id="rId42" Type="http://schemas.openxmlformats.org/officeDocument/2006/relationships/hyperlink" Target="https://time-to-study.ru/pages/msfo/finance.html" TargetMode="External"/><Relationship Id="rId47" Type="http://schemas.openxmlformats.org/officeDocument/2006/relationships/hyperlink" Target="https://time-to-study.ru/pages/msfo/finance.html" TargetMode="External"/><Relationship Id="rId50" Type="http://schemas.openxmlformats.org/officeDocument/2006/relationships/hyperlink" Target="https://time-to-study.ru/pages/msfo/finance.html" TargetMode="External"/><Relationship Id="rId55" Type="http://schemas.openxmlformats.org/officeDocument/2006/relationships/hyperlink" Target="https://time-to-study.ru/pages/msfo/finance.html" TargetMode="External"/><Relationship Id="rId7" Type="http://schemas.openxmlformats.org/officeDocument/2006/relationships/hyperlink" Target="https://time-to-study.ru/pages/msfo/finance.html" TargetMode="External"/><Relationship Id="rId2" Type="http://schemas.openxmlformats.org/officeDocument/2006/relationships/settings" Target="settings.xml"/><Relationship Id="rId16" Type="http://schemas.openxmlformats.org/officeDocument/2006/relationships/hyperlink" Target="https://time-to-study.ru/pages/msfo/finance.html" TargetMode="External"/><Relationship Id="rId20" Type="http://schemas.openxmlformats.org/officeDocument/2006/relationships/hyperlink" Target="https://time-to-study.ru/pages/msfo/finance.html" TargetMode="External"/><Relationship Id="rId29" Type="http://schemas.openxmlformats.org/officeDocument/2006/relationships/hyperlink" Target="https://time-to-study.ru/pages/msfo/finance.html" TargetMode="External"/><Relationship Id="rId41" Type="http://schemas.openxmlformats.org/officeDocument/2006/relationships/hyperlink" Target="https://time-to-study.ru/pages/msfo/finance.html" TargetMode="External"/><Relationship Id="rId54" Type="http://schemas.openxmlformats.org/officeDocument/2006/relationships/hyperlink" Target="https://time-to-study.ru/pages/msfo/finance.html" TargetMode="External"/><Relationship Id="rId1" Type="http://schemas.openxmlformats.org/officeDocument/2006/relationships/styles" Target="styles.xml"/><Relationship Id="rId6" Type="http://schemas.openxmlformats.org/officeDocument/2006/relationships/hyperlink" Target="https://time-to-study.ru/pages/msfo/finance.html" TargetMode="External"/><Relationship Id="rId11" Type="http://schemas.openxmlformats.org/officeDocument/2006/relationships/hyperlink" Target="https://time-to-study.ru/pages/msfo/finance.html" TargetMode="External"/><Relationship Id="rId24" Type="http://schemas.openxmlformats.org/officeDocument/2006/relationships/hyperlink" Target="https://time-to-study.ru/pages/msfo/finance.html" TargetMode="External"/><Relationship Id="rId32" Type="http://schemas.openxmlformats.org/officeDocument/2006/relationships/hyperlink" Target="https://time-to-study.ru/pages/msfo/finance.html" TargetMode="External"/><Relationship Id="rId37" Type="http://schemas.openxmlformats.org/officeDocument/2006/relationships/hyperlink" Target="https://time-to-study.ru/pages/msfo/finance.html" TargetMode="External"/><Relationship Id="rId40" Type="http://schemas.openxmlformats.org/officeDocument/2006/relationships/hyperlink" Target="https://time-to-study.ru/pages/msfo/finance.html" TargetMode="External"/><Relationship Id="rId45" Type="http://schemas.openxmlformats.org/officeDocument/2006/relationships/hyperlink" Target="https://time-to-study.ru/pages/msfo/finance.html" TargetMode="External"/><Relationship Id="rId53" Type="http://schemas.openxmlformats.org/officeDocument/2006/relationships/hyperlink" Target="https://time-to-study.ru/pages/msfo/finance.html" TargetMode="External"/><Relationship Id="rId58" Type="http://schemas.openxmlformats.org/officeDocument/2006/relationships/hyperlink" Target="https://time-to-study.ru/pages/msfo/finance.html" TargetMode="External"/><Relationship Id="rId5" Type="http://schemas.openxmlformats.org/officeDocument/2006/relationships/hyperlink" Target="https://time-to-study.ru/pages/msfo/finance.html" TargetMode="External"/><Relationship Id="rId15" Type="http://schemas.openxmlformats.org/officeDocument/2006/relationships/hyperlink" Target="https://time-to-study.ru/pages/msfo/finance.html" TargetMode="External"/><Relationship Id="rId23" Type="http://schemas.openxmlformats.org/officeDocument/2006/relationships/hyperlink" Target="https://time-to-study.ru/pages/msfo/finance.html" TargetMode="External"/><Relationship Id="rId28" Type="http://schemas.openxmlformats.org/officeDocument/2006/relationships/hyperlink" Target="https://time-to-study.ru/pages/msfo/finance.html" TargetMode="External"/><Relationship Id="rId36" Type="http://schemas.openxmlformats.org/officeDocument/2006/relationships/hyperlink" Target="https://time-to-study.ru/pages/msfo/finance.html" TargetMode="External"/><Relationship Id="rId49" Type="http://schemas.openxmlformats.org/officeDocument/2006/relationships/hyperlink" Target="https://time-to-study.ru/pages/msfo/finance.html" TargetMode="External"/><Relationship Id="rId57" Type="http://schemas.openxmlformats.org/officeDocument/2006/relationships/hyperlink" Target="https://time-to-study.ru/pages/msfo/finance.html" TargetMode="External"/><Relationship Id="rId61" Type="http://schemas.openxmlformats.org/officeDocument/2006/relationships/theme" Target="theme/theme1.xml"/><Relationship Id="rId10" Type="http://schemas.openxmlformats.org/officeDocument/2006/relationships/hyperlink" Target="https://time-to-study.ru/pages/msfo/finance.html" TargetMode="External"/><Relationship Id="rId19" Type="http://schemas.openxmlformats.org/officeDocument/2006/relationships/hyperlink" Target="https://time-to-study.ru/pages/msfo/finance.html" TargetMode="External"/><Relationship Id="rId31" Type="http://schemas.openxmlformats.org/officeDocument/2006/relationships/hyperlink" Target="https://time-to-study.ru/pages/msfo/finance.html" TargetMode="External"/><Relationship Id="rId44" Type="http://schemas.openxmlformats.org/officeDocument/2006/relationships/hyperlink" Target="https://time-to-study.ru/pages/msfo/finance.html" TargetMode="External"/><Relationship Id="rId52" Type="http://schemas.openxmlformats.org/officeDocument/2006/relationships/hyperlink" Target="https://time-to-study.ru/pages/msfo/finance.html" TargetMode="External"/><Relationship Id="rId60" Type="http://schemas.openxmlformats.org/officeDocument/2006/relationships/fontTable" Target="fontTable.xml"/><Relationship Id="rId4" Type="http://schemas.openxmlformats.org/officeDocument/2006/relationships/hyperlink" Target="https://time-to-study.ru/pages/msfo/finance.html" TargetMode="External"/><Relationship Id="rId9" Type="http://schemas.openxmlformats.org/officeDocument/2006/relationships/hyperlink" Target="https://time-to-study.ru/pages/msfo/finance.html" TargetMode="External"/><Relationship Id="rId14" Type="http://schemas.openxmlformats.org/officeDocument/2006/relationships/hyperlink" Target="https://time-to-study.ru/pages/msfo/finance.html" TargetMode="External"/><Relationship Id="rId22" Type="http://schemas.openxmlformats.org/officeDocument/2006/relationships/hyperlink" Target="https://time-to-study.ru/pages/msfo/finance.html" TargetMode="External"/><Relationship Id="rId27" Type="http://schemas.openxmlformats.org/officeDocument/2006/relationships/hyperlink" Target="https://time-to-study.ru/pages/msfo/finance.html" TargetMode="External"/><Relationship Id="rId30" Type="http://schemas.openxmlformats.org/officeDocument/2006/relationships/hyperlink" Target="https://time-to-study.ru/pages/msfo/finance.html" TargetMode="External"/><Relationship Id="rId35" Type="http://schemas.openxmlformats.org/officeDocument/2006/relationships/hyperlink" Target="https://time-to-study.ru/pages/msfo/finance.html" TargetMode="External"/><Relationship Id="rId43" Type="http://schemas.openxmlformats.org/officeDocument/2006/relationships/hyperlink" Target="https://time-to-study.ru/pages/msfo/finance.html" TargetMode="External"/><Relationship Id="rId48" Type="http://schemas.openxmlformats.org/officeDocument/2006/relationships/hyperlink" Target="https://time-to-study.ru/pages/msfo/finance.html" TargetMode="External"/><Relationship Id="rId56" Type="http://schemas.openxmlformats.org/officeDocument/2006/relationships/hyperlink" Target="https://time-to-study.ru/pages/msfo/finance.html" TargetMode="External"/><Relationship Id="rId8" Type="http://schemas.openxmlformats.org/officeDocument/2006/relationships/hyperlink" Target="https://time-to-study.ru/pages/msfo/finance.html" TargetMode="External"/><Relationship Id="rId51" Type="http://schemas.openxmlformats.org/officeDocument/2006/relationships/hyperlink" Target="https://time-to-study.ru/pages/msfo/finance.html" TargetMode="External"/><Relationship Id="rId3" Type="http://schemas.openxmlformats.org/officeDocument/2006/relationships/webSettings" Target="webSettings.xml"/><Relationship Id="rId12" Type="http://schemas.openxmlformats.org/officeDocument/2006/relationships/hyperlink" Target="https://time-to-study.ru/pages/msfo/finance.html" TargetMode="External"/><Relationship Id="rId17" Type="http://schemas.openxmlformats.org/officeDocument/2006/relationships/hyperlink" Target="https://time-to-study.ru/pages/msfo/finance.html" TargetMode="External"/><Relationship Id="rId25" Type="http://schemas.openxmlformats.org/officeDocument/2006/relationships/hyperlink" Target="https://time-to-study.ru/pages/msfo/finance.html" TargetMode="External"/><Relationship Id="rId33" Type="http://schemas.openxmlformats.org/officeDocument/2006/relationships/hyperlink" Target="https://time-to-study.ru/pages/msfo/finance.html" TargetMode="External"/><Relationship Id="rId38" Type="http://schemas.openxmlformats.org/officeDocument/2006/relationships/hyperlink" Target="https://time-to-study.ru/pages/msfo/finance.html" TargetMode="External"/><Relationship Id="rId46" Type="http://schemas.openxmlformats.org/officeDocument/2006/relationships/hyperlink" Target="https://time-to-study.ru/pages/msfo/finance.html" TargetMode="External"/><Relationship Id="rId59" Type="http://schemas.openxmlformats.org/officeDocument/2006/relationships/hyperlink" Target="https://time-to-study.ru/pages/msfo/financ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3584</Words>
  <Characters>20429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2024-03-20T13:57:00Z</dcterms:created>
  <dcterms:modified xsi:type="dcterms:W3CDTF">2024-03-25T09:05:00Z</dcterms:modified>
</cp:coreProperties>
</file>