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896" w:rsidRPr="00194F09" w:rsidRDefault="00E71896" w:rsidP="00E71896">
      <w:pPr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 xml:space="preserve">ЛЕКЦИЯ №4. </w:t>
      </w:r>
    </w:p>
    <w:p w:rsidR="00E71896" w:rsidRPr="00194F09" w:rsidRDefault="00E71896" w:rsidP="00E71896">
      <w:pPr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Гимнастические залы.</w:t>
      </w:r>
    </w:p>
    <w:p w:rsidR="00E71896" w:rsidRPr="00194F09" w:rsidRDefault="00E71896" w:rsidP="00E71896">
      <w:pPr>
        <w:jc w:val="center"/>
        <w:rPr>
          <w:b/>
          <w:sz w:val="28"/>
          <w:szCs w:val="28"/>
        </w:rPr>
      </w:pPr>
    </w:p>
    <w:p w:rsidR="00E71896" w:rsidRPr="00194F09" w:rsidRDefault="00E71896" w:rsidP="00E71896">
      <w:pPr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План:</w:t>
      </w:r>
    </w:p>
    <w:p w:rsidR="00E71896" w:rsidRPr="00194F09" w:rsidRDefault="00E71896" w:rsidP="00E71896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 Основные технические, педагогические и санитарно-гигиенические требования, предъявляемые к спортивным залам общеобразовательных школ.</w:t>
      </w:r>
    </w:p>
    <w:p w:rsidR="00E71896" w:rsidRPr="00194F09" w:rsidRDefault="00E71896" w:rsidP="00E71896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 Размещение и способы крепления снарядов, технических средств обучения, наглядных пособий.</w:t>
      </w:r>
    </w:p>
    <w:p w:rsidR="00E71896" w:rsidRPr="00194F09" w:rsidRDefault="00E71896" w:rsidP="00E71896">
      <w:pPr>
        <w:jc w:val="both"/>
        <w:rPr>
          <w:sz w:val="28"/>
          <w:szCs w:val="28"/>
        </w:rPr>
      </w:pPr>
    </w:p>
    <w:p w:rsidR="00E71896" w:rsidRPr="00194F09" w:rsidRDefault="00E71896" w:rsidP="00E71896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1. Основные технические, педагогические и санитарно-гигиенические требования, предъявляемые к спортивным залам общеобразовательных школ.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b/>
          <w:i/>
          <w:sz w:val="28"/>
          <w:szCs w:val="28"/>
        </w:rPr>
        <w:t>Гимнастическим залом</w:t>
      </w:r>
      <w:r w:rsidRPr="00194F09">
        <w:rPr>
          <w:sz w:val="28"/>
          <w:szCs w:val="28"/>
        </w:rPr>
        <w:t xml:space="preserve"> называется специально построенное или приспособленное для занятий гимнастикой помещение, оборудованное капитальными и </w:t>
      </w:r>
      <w:proofErr w:type="gramStart"/>
      <w:r w:rsidRPr="00194F09">
        <w:rPr>
          <w:sz w:val="28"/>
          <w:szCs w:val="28"/>
        </w:rPr>
        <w:t>переносными гимнастическими снарядами</w:t>
      </w:r>
      <w:proofErr w:type="gramEnd"/>
      <w:r w:rsidRPr="00194F09">
        <w:rPr>
          <w:sz w:val="28"/>
          <w:szCs w:val="28"/>
        </w:rPr>
        <w:t xml:space="preserve"> и необходимыми вспомогательными помещениями в соответствии с определенными технологическими и санитарно-гигиеническими требованиями.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Залы рекомендуется располагать на первом этаже, ближе к вестибюлю школы. Окна могут быть расположены по длинной стороне зала. Высота их над полом – 1,5-</w:t>
      </w:r>
      <w:smartTag w:uri="urn:schemas-microsoft-com:office:smarttags" w:element="metricconverter">
        <w:smartTagPr>
          <w:attr w:name="ProductID" w:val="1,7 м"/>
        </w:smartTagPr>
        <w:r w:rsidRPr="00194F09">
          <w:rPr>
            <w:sz w:val="28"/>
            <w:szCs w:val="28"/>
          </w:rPr>
          <w:t>1,7 м</w:t>
        </w:r>
      </w:smartTag>
      <w:r w:rsidRPr="00194F09">
        <w:rPr>
          <w:sz w:val="28"/>
          <w:szCs w:val="28"/>
        </w:rPr>
        <w:t>. С внутренней стороны стекла – сетки.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Двери располагаются на уровне пола. Дверные проемы – на торцевых стенах зала. Полы из деревянных брусьев 60х60 см. Поверхность пола покрывают 2-3 слоями олифы, разметку производят краской.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Перекрытия потолков могут быть любой конструкции, лишь бы выдерживали динамическую нагрузку. Сырая штукатурка недопустима, т.к. угрожает обвалом.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Стены должны быть гладкими, без всяких выступов, на высоте </w:t>
      </w:r>
      <w:smartTag w:uri="urn:schemas-microsoft-com:office:smarttags" w:element="metricconverter">
        <w:smartTagPr>
          <w:attr w:name="ProductID" w:val="1,5 м"/>
        </w:smartTagPr>
        <w:r w:rsidRPr="00194F09">
          <w:rPr>
            <w:sz w:val="28"/>
            <w:szCs w:val="28"/>
          </w:rPr>
          <w:t>1,5 м</w:t>
        </w:r>
      </w:smartTag>
      <w:r w:rsidRPr="00194F09">
        <w:rPr>
          <w:sz w:val="28"/>
          <w:szCs w:val="28"/>
        </w:rPr>
        <w:t xml:space="preserve"> – окрашенные панели. Цвет панелей – светло-голубой или светло-зеленый. Выше – клеевая светлых тонов.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Технико-санитарное оборудование – на высоте до трех метров от пола. Должно быть утоплено в стены и закрыто решетками. Отопление – центральное водяное или воздушное. Температура в зале – 14-16 </w:t>
      </w:r>
      <w:proofErr w:type="spellStart"/>
      <w:r w:rsidRPr="00194F09">
        <w:rPr>
          <w:sz w:val="28"/>
          <w:szCs w:val="28"/>
          <w:vertAlign w:val="superscript"/>
        </w:rPr>
        <w:t>о</w:t>
      </w:r>
      <w:r w:rsidRPr="00194F09">
        <w:rPr>
          <w:sz w:val="28"/>
          <w:szCs w:val="28"/>
        </w:rPr>
        <w:t>С</w:t>
      </w:r>
      <w:proofErr w:type="spellEnd"/>
      <w:r w:rsidRPr="00194F09">
        <w:rPr>
          <w:sz w:val="28"/>
          <w:szCs w:val="28"/>
        </w:rPr>
        <w:t>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Вентиляция для деревянных залов - естественная, для каменных – приточно-вытяжная (подача – сверху, вытяжка – внизу).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Освещение – естественное, преимущественно двухстороннее. Окна должны составлять 1/6 площади пола, интенсивность – 200 люкс.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В капитальное оборудование входят: гимнастические стенки, перекладины, универсальные лестницы, шесты, канаты, гимнастические кольца. Гимнастическая стенка устанавливается вдоль одной стены, или двух. Перекладина устанавливается в </w:t>
      </w:r>
      <w:smartTag w:uri="urn:schemas-microsoft-com:office:smarttags" w:element="metricconverter">
        <w:smartTagPr>
          <w:attr w:name="ProductID" w:val="3,5 м"/>
        </w:smartTagPr>
        <w:r w:rsidRPr="00194F09">
          <w:rPr>
            <w:sz w:val="28"/>
            <w:szCs w:val="28"/>
          </w:rPr>
          <w:t>3,5 м</w:t>
        </w:r>
      </w:smartTag>
      <w:r w:rsidRPr="00194F09">
        <w:rPr>
          <w:sz w:val="28"/>
          <w:szCs w:val="28"/>
        </w:rPr>
        <w:t xml:space="preserve"> от торцевой стены. Канаты и шесты лучше сделать подвижными. Гимнастические кольца размещаются на малой оси зала не ближе </w:t>
      </w:r>
      <w:smartTag w:uri="urn:schemas-microsoft-com:office:smarttags" w:element="metricconverter">
        <w:smartTagPr>
          <w:attr w:name="ProductID" w:val="5 м"/>
        </w:smartTagPr>
        <w:r w:rsidRPr="00194F09">
          <w:rPr>
            <w:sz w:val="28"/>
            <w:szCs w:val="28"/>
          </w:rPr>
          <w:t>5 м</w:t>
        </w:r>
      </w:smartTag>
      <w:r w:rsidRPr="00194F09">
        <w:rPr>
          <w:sz w:val="28"/>
          <w:szCs w:val="28"/>
        </w:rPr>
        <w:t xml:space="preserve"> от торцевой стены. 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lastRenderedPageBreak/>
        <w:t>При проведении занятий по гимнастике гимнастические снаряды устанавливают в спортзале; часть из них можно убирать при необходимости в специальные комнаты для снарядов.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Все спортивные снаряды и оборудование должны быть в полной исправности и надежно закреплены. Гимнастические снаряды не должны иметь в узлах и сочленениях люфтов, качаний, прогибов; детали креплений (гайки, винты) должны быть надежно закреплены; жерди брусьев перед началом учебного года следует ремонтировать по всей длине. При обнаружении трещин жердь необходимо заменить и испытать. Гриф перекладины перед выполнением упражнений и после их окончания необходимо протирать сухой тряпкой и зачищать мелкой шкуркой так, чтобы поверхность была гладкой.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Бревно гимнастическое не должно иметь трещин и заусенцев на брусе, заметного искривления.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Опоры гимнастического козла должны быть прочно укреплены в коробах корпуса. При выдвижении ноги «козла» свободно устанавливают и прочно закрепляют в заданном положении.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Гимнастические маты должны быть вплотную уложены вокруг гимнастического снаряда так, чтобы они перекрывали площадь соскока или предполагаемого срыва (падения).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Мостик гимнастический должен быть подбит резиной, чтобы исключить скольжение при отталкивании.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Мячи набивные используют по номерам строго в соответствии с возрастом и физической подготовленностью учащихся.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Спортивные сооружения должны иметь санитарный журнал для записей и предложений. Ответственность за соблюдением санитарно-гигиенических норм содержания и эксплуатации несет его администрация. Оборудование и инвентарь должны соответствовать определенным стандартам и отвечать ряду гигиенических требований.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Периодический осмотр снарядов производится комиссией в составе учителя физической культуры, техника-инженера, врача в начале и в конце учебного года. Комиссия составляет акт о готовности зала к учебному году. Повседневный осмотр – каждый день перед уроками учителем физкультуры.</w:t>
      </w:r>
    </w:p>
    <w:p w:rsidR="00E71896" w:rsidRPr="00194F09" w:rsidRDefault="00E71896" w:rsidP="00E71896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Подсобные вспомогательные помещения: раздевалки, душевые, туалеты, снарядовая, массажная, комната врача, преподавательская, сауна.</w:t>
      </w:r>
    </w:p>
    <w:p w:rsidR="00E71896" w:rsidRPr="00194F09" w:rsidRDefault="00E71896" w:rsidP="00E71896">
      <w:pPr>
        <w:ind w:firstLine="360"/>
        <w:jc w:val="both"/>
        <w:rPr>
          <w:b/>
          <w:sz w:val="28"/>
          <w:szCs w:val="28"/>
        </w:rPr>
      </w:pPr>
    </w:p>
    <w:p w:rsidR="00E71896" w:rsidRPr="00194F09" w:rsidRDefault="00E71896" w:rsidP="00E71896">
      <w:pPr>
        <w:ind w:firstLine="36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2. Размещение и способы крепления снарядов, технических средств обучения, наглядных пособий.</w:t>
      </w:r>
    </w:p>
    <w:p w:rsidR="00E71896" w:rsidRPr="00194F09" w:rsidRDefault="00E71896" w:rsidP="00E71896">
      <w:pPr>
        <w:ind w:firstLine="540"/>
        <w:rPr>
          <w:i/>
          <w:sz w:val="28"/>
          <w:szCs w:val="28"/>
        </w:rPr>
      </w:pPr>
    </w:p>
    <w:p w:rsidR="00E71896" w:rsidRPr="00194F09" w:rsidRDefault="00E71896" w:rsidP="00E71896">
      <w:pPr>
        <w:ind w:firstLine="540"/>
        <w:rPr>
          <w:rFonts w:ascii="Arial" w:hAnsi="Arial"/>
          <w:sz w:val="28"/>
          <w:szCs w:val="28"/>
        </w:rPr>
      </w:pPr>
      <w:r w:rsidRPr="00194F09">
        <w:rPr>
          <w:i/>
          <w:sz w:val="28"/>
          <w:szCs w:val="28"/>
        </w:rPr>
        <w:lastRenderedPageBreak/>
        <w:t xml:space="preserve">Зал для занятий мужчин </w:t>
      </w:r>
      <w:r w:rsidRPr="00194F09">
        <w:rPr>
          <w:rFonts w:ascii="Arial" w:hAnsi="Arial"/>
          <w:noProof/>
          <w:sz w:val="28"/>
          <w:szCs w:val="28"/>
        </w:rPr>
        <w:drawing>
          <wp:inline distT="0" distB="0" distL="0" distR="0">
            <wp:extent cx="4572000" cy="2495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896" w:rsidRPr="00194F09" w:rsidRDefault="00E71896" w:rsidP="00E71896">
      <w:pPr>
        <w:ind w:firstLine="540"/>
        <w:rPr>
          <w:i/>
          <w:iCs/>
          <w:color w:val="000000"/>
          <w:spacing w:val="9"/>
          <w:w w:val="83"/>
          <w:sz w:val="28"/>
          <w:szCs w:val="28"/>
        </w:rPr>
      </w:pPr>
      <w:r w:rsidRPr="00194F09">
        <w:rPr>
          <w:i/>
          <w:iCs/>
          <w:color w:val="000000"/>
          <w:spacing w:val="9"/>
          <w:w w:val="83"/>
          <w:sz w:val="28"/>
          <w:szCs w:val="28"/>
        </w:rPr>
        <w:t>Зал для занятий женщин</w:t>
      </w:r>
    </w:p>
    <w:p w:rsidR="00E71896" w:rsidRPr="00194F09" w:rsidRDefault="00E71896" w:rsidP="00E71896">
      <w:pPr>
        <w:rPr>
          <w:rFonts w:ascii="Arial" w:hAnsi="Arial"/>
          <w:sz w:val="28"/>
          <w:szCs w:val="28"/>
          <w:lang w:val="en-US"/>
        </w:rPr>
      </w:pPr>
      <w:r w:rsidRPr="00194F09">
        <w:rPr>
          <w:rFonts w:ascii="Arial" w:hAnsi="Arial"/>
          <w:noProof/>
          <w:sz w:val="28"/>
          <w:szCs w:val="28"/>
        </w:rPr>
        <w:drawing>
          <wp:inline distT="0" distB="0" distL="0" distR="0">
            <wp:extent cx="4619625" cy="2228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896" w:rsidRPr="00194F09" w:rsidRDefault="00E71896" w:rsidP="00E71896">
      <w:pPr>
        <w:rPr>
          <w:rFonts w:ascii="Arial" w:hAnsi="Arial"/>
          <w:sz w:val="28"/>
          <w:szCs w:val="28"/>
          <w:lang w:val="en-US"/>
        </w:rPr>
      </w:pPr>
    </w:p>
    <w:p w:rsidR="00E71896" w:rsidRPr="00194F09" w:rsidRDefault="00E71896" w:rsidP="00E71896">
      <w:pPr>
        <w:rPr>
          <w:b/>
          <w:sz w:val="28"/>
          <w:szCs w:val="28"/>
          <w:u w:val="single"/>
        </w:rPr>
      </w:pPr>
      <w:r w:rsidRPr="00194F09">
        <w:rPr>
          <w:b/>
          <w:color w:val="000000"/>
          <w:spacing w:val="-1"/>
          <w:sz w:val="28"/>
          <w:szCs w:val="28"/>
          <w:u w:val="single"/>
        </w:rPr>
        <w:t xml:space="preserve">Планы расстановки гимнастического оборудования в спортивном </w:t>
      </w:r>
      <w:r w:rsidRPr="00194F09">
        <w:rPr>
          <w:b/>
          <w:color w:val="000000"/>
          <w:spacing w:val="6"/>
          <w:sz w:val="28"/>
          <w:szCs w:val="28"/>
          <w:u w:val="single"/>
        </w:rPr>
        <w:t xml:space="preserve">зале 24X12 </w:t>
      </w:r>
      <w:r w:rsidRPr="00194F09">
        <w:rPr>
          <w:b/>
          <w:i/>
          <w:iCs/>
          <w:color w:val="000000"/>
          <w:spacing w:val="6"/>
          <w:sz w:val="28"/>
          <w:szCs w:val="28"/>
          <w:u w:val="single"/>
        </w:rPr>
        <w:t>м:</w:t>
      </w:r>
    </w:p>
    <w:p w:rsidR="00E71896" w:rsidRPr="00E71896" w:rsidRDefault="00E71896" w:rsidP="00E71896">
      <w:pPr>
        <w:jc w:val="both"/>
        <w:rPr>
          <w:color w:val="000000"/>
          <w:spacing w:val="7"/>
          <w:sz w:val="28"/>
          <w:szCs w:val="28"/>
        </w:rPr>
      </w:pPr>
      <w:r w:rsidRPr="00194F09">
        <w:rPr>
          <w:color w:val="000000"/>
          <w:spacing w:val="7"/>
          <w:sz w:val="28"/>
          <w:szCs w:val="28"/>
        </w:rPr>
        <w:t>1-стенки гимнастические; 2 —станок хореографический; 3 — зеркало; 4 — брусья средние</w:t>
      </w:r>
      <w:r w:rsidRPr="00194F09">
        <w:rPr>
          <w:i/>
          <w:iCs/>
          <w:color w:val="000000"/>
          <w:spacing w:val="7"/>
          <w:sz w:val="28"/>
          <w:szCs w:val="28"/>
        </w:rPr>
        <w:t xml:space="preserve">; </w:t>
      </w:r>
      <w:r w:rsidRPr="00194F09">
        <w:rPr>
          <w:color w:val="000000"/>
          <w:spacing w:val="7"/>
          <w:sz w:val="28"/>
          <w:szCs w:val="28"/>
        </w:rPr>
        <w:t>5—кольца постоянной высоты, потолочные; 6 — конь с ручками; 7 — перекладина низ</w:t>
      </w:r>
      <w:r w:rsidRPr="00194F09">
        <w:rPr>
          <w:color w:val="000000"/>
          <w:spacing w:val="8"/>
          <w:sz w:val="28"/>
          <w:szCs w:val="28"/>
        </w:rPr>
        <w:t>кая; 8 — батут; 9 — перекладина универсальная; 10 — дорожка резиновая для прыжков</w:t>
      </w:r>
      <w:r w:rsidRPr="00194F09">
        <w:rPr>
          <w:color w:val="000000"/>
          <w:spacing w:val="7"/>
          <w:sz w:val="28"/>
          <w:szCs w:val="28"/>
        </w:rPr>
        <w:t>; 11 — мостик эластичный; 12 — конь для опорных прыжков; 13 — маты гимнастические; 14 — бревно низкое; 15 — бревно среднее или переменной высоты; 16 — брусья на растяжках разной высоты.</w:t>
      </w:r>
    </w:p>
    <w:p w:rsidR="00E71896" w:rsidRPr="00194F09" w:rsidRDefault="00E71896" w:rsidP="00E71896">
      <w:pPr>
        <w:framePr w:w="8695" w:h="12421" w:hRule="exact" w:hSpace="10080" w:vSpace="58" w:wrap="notBeside" w:vAnchor="text" w:hAnchor="page" w:x="901" w:y="541"/>
        <w:rPr>
          <w:sz w:val="28"/>
          <w:szCs w:val="28"/>
        </w:rPr>
      </w:pPr>
      <w:r w:rsidRPr="00194F09">
        <w:rPr>
          <w:color w:val="000000"/>
          <w:spacing w:val="7"/>
          <w:sz w:val="28"/>
          <w:szCs w:val="28"/>
        </w:rPr>
        <w:lastRenderedPageBreak/>
        <w:br w:type="page"/>
      </w:r>
      <w:r w:rsidRPr="00194F09">
        <w:rPr>
          <w:noProof/>
          <w:sz w:val="28"/>
          <w:szCs w:val="28"/>
        </w:rPr>
        <w:drawing>
          <wp:inline distT="0" distB="0" distL="0" distR="0">
            <wp:extent cx="5181600" cy="777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D7D" w:rsidRDefault="00346D7D" w:rsidP="00E71896">
      <w:bookmarkStart w:id="0" w:name="_GoBack"/>
      <w:bookmarkEnd w:id="0"/>
    </w:p>
    <w:sectPr w:rsidR="0034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B660C"/>
    <w:multiLevelType w:val="hybridMultilevel"/>
    <w:tmpl w:val="3CAE63D8"/>
    <w:lvl w:ilvl="0" w:tplc="2EDC0492">
      <w:start w:val="1"/>
      <w:numFmt w:val="decimal"/>
      <w:lvlText w:val="%1."/>
      <w:lvlJc w:val="left"/>
      <w:pPr>
        <w:tabs>
          <w:tab w:val="num" w:pos="2464"/>
        </w:tabs>
        <w:ind w:left="170" w:hanging="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6"/>
    <w:rsid w:val="00346D7D"/>
    <w:rsid w:val="00E7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4423DC"/>
  <w15:chartTrackingRefBased/>
  <w15:docId w15:val="{1865D250-2606-4DB4-AB47-BB429E28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896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737</Words>
  <Characters>4206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2026-04-14T09:24:00Z</dcterms:created>
  <dcterms:modified xsi:type="dcterms:W3CDTF">2026-04-14T09:24:00Z</dcterms:modified>
</cp:coreProperties>
</file>