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65C" w:rsidRPr="000236D9" w:rsidRDefault="004371CB" w:rsidP="000236D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0236D9" w:rsidRPr="000236D9">
        <w:rPr>
          <w:rFonts w:ascii="Times New Roman" w:eastAsia="Calibri" w:hAnsi="Times New Roman" w:cs="Times New Roman"/>
          <w:b/>
          <w:sz w:val="24"/>
          <w:szCs w:val="24"/>
        </w:rPr>
        <w:t>ЛЕКЦИЯ 3. ИСТОЧНИКИ ПРАВА СОЦИАЛЬНОГО ОБЕСПЕЧЕНИЯ</w:t>
      </w:r>
    </w:p>
    <w:p w:rsidR="00817BFA" w:rsidRPr="000236D9" w:rsidRDefault="00817BFA" w:rsidP="000236D9">
      <w:pPr>
        <w:jc w:val="both"/>
        <w:rPr>
          <w:rFonts w:ascii="Times New Roman" w:hAnsi="Times New Roman" w:cs="Times New Roman"/>
          <w:sz w:val="24"/>
          <w:szCs w:val="24"/>
        </w:rPr>
      </w:pPr>
    </w:p>
    <w:p w:rsidR="000236D9" w:rsidRPr="000236D9" w:rsidRDefault="00817BFA" w:rsidP="000236D9">
      <w:pPr>
        <w:jc w:val="center"/>
        <w:rPr>
          <w:rFonts w:ascii="Times New Roman" w:hAnsi="Times New Roman" w:cs="Times New Roman"/>
          <w:b/>
          <w:sz w:val="24"/>
          <w:szCs w:val="24"/>
        </w:rPr>
      </w:pPr>
      <w:r w:rsidRPr="000236D9">
        <w:rPr>
          <w:rFonts w:ascii="Times New Roman" w:hAnsi="Times New Roman" w:cs="Times New Roman"/>
          <w:b/>
          <w:sz w:val="24"/>
          <w:szCs w:val="24"/>
        </w:rPr>
        <w:t>ПОНЯТИЕ И КЛАССИФИКАЦИЯ ИСТОЧНИКОВ ПРАВА СОЦИАЛЬНОГО ОБЕСПЕЧЕНИЯ</w:t>
      </w:r>
    </w:p>
    <w:p w:rsidR="000236D9" w:rsidRDefault="000236D9" w:rsidP="000236D9">
      <w:pPr>
        <w:jc w:val="both"/>
        <w:rPr>
          <w:rFonts w:ascii="Times New Roman" w:hAnsi="Times New Roman" w:cs="Times New Roman"/>
          <w:sz w:val="24"/>
          <w:szCs w:val="24"/>
        </w:rPr>
      </w:pPr>
      <w:r>
        <w:rPr>
          <w:rFonts w:ascii="Times New Roman" w:hAnsi="Times New Roman" w:cs="Times New Roman"/>
          <w:sz w:val="24"/>
          <w:szCs w:val="24"/>
        </w:rPr>
        <w:tab/>
      </w:r>
      <w:r w:rsidR="00817BFA" w:rsidRPr="000236D9">
        <w:rPr>
          <w:rFonts w:ascii="Times New Roman" w:hAnsi="Times New Roman" w:cs="Times New Roman"/>
          <w:sz w:val="24"/>
          <w:szCs w:val="24"/>
        </w:rPr>
        <w:t xml:space="preserve">При изучении источников права социального обеспечения любой внимательный исследователь сталкивается с тремя фундаментальными проблемами. Первая проблема носит общеправовой характер и заключается в том, что в теории государства и права до сих пор не сложилось единого общепризнанного понимания термина «источник права». Вторая </w:t>
      </w:r>
      <w:proofErr w:type="gramStart"/>
      <w:r w:rsidR="00817BFA" w:rsidRPr="000236D9">
        <w:rPr>
          <w:rFonts w:ascii="Times New Roman" w:hAnsi="Times New Roman" w:cs="Times New Roman"/>
          <w:sz w:val="24"/>
          <w:szCs w:val="24"/>
        </w:rPr>
        <w:t>—  в</w:t>
      </w:r>
      <w:proofErr w:type="gramEnd"/>
      <w:r w:rsidR="00817BFA" w:rsidRPr="000236D9">
        <w:rPr>
          <w:rFonts w:ascii="Times New Roman" w:hAnsi="Times New Roman" w:cs="Times New Roman"/>
          <w:sz w:val="24"/>
          <w:szCs w:val="24"/>
        </w:rPr>
        <w:t xml:space="preserve"> определении предмета права социального обеспечения и сложности с его отграничением от смежных отраслей права. В зависимости от подхода к решению данной проблемы существенно варьируется перечень видов источников права социального обеспечения. И, наконец, третья проблема состоит в отсутствии на федеральном уровне единого кодифицированного акта, регулирующего отношения социального обеспечения, что затрудняет структурирование Особенной части права социального обеспечения. Необходимо признать, что среди ученых всегда возникают острые споры относительно структуры систем некодифицированных отраслей права, что в полной мере относится к праву социального обеспечения. В то же время в некоторых субъектах Российской Федерации уже приняты свои социальные кодексы. Рассмотрим указанные проблемы подробнее. </w:t>
      </w:r>
    </w:p>
    <w:p w:rsidR="000236D9" w:rsidRDefault="000236D9" w:rsidP="000236D9">
      <w:pPr>
        <w:jc w:val="both"/>
        <w:rPr>
          <w:rFonts w:ascii="Times New Roman" w:hAnsi="Times New Roman" w:cs="Times New Roman"/>
          <w:sz w:val="24"/>
          <w:szCs w:val="24"/>
        </w:rPr>
      </w:pPr>
      <w:r>
        <w:rPr>
          <w:rFonts w:ascii="Times New Roman" w:hAnsi="Times New Roman" w:cs="Times New Roman"/>
          <w:sz w:val="24"/>
          <w:szCs w:val="24"/>
        </w:rPr>
        <w:tab/>
      </w:r>
      <w:r w:rsidR="00817BFA" w:rsidRPr="000236D9">
        <w:rPr>
          <w:rFonts w:ascii="Times New Roman" w:hAnsi="Times New Roman" w:cs="Times New Roman"/>
          <w:sz w:val="24"/>
          <w:szCs w:val="24"/>
        </w:rPr>
        <w:t xml:space="preserve">Русский дореволюционный ученый и юрист Г.Ф. </w:t>
      </w:r>
      <w:proofErr w:type="spellStart"/>
      <w:r w:rsidR="00817BFA" w:rsidRPr="000236D9">
        <w:rPr>
          <w:rFonts w:ascii="Times New Roman" w:hAnsi="Times New Roman" w:cs="Times New Roman"/>
          <w:sz w:val="24"/>
          <w:szCs w:val="24"/>
        </w:rPr>
        <w:t>Шершеневич</w:t>
      </w:r>
      <w:proofErr w:type="spellEnd"/>
      <w:r w:rsidR="00817BFA" w:rsidRPr="000236D9">
        <w:rPr>
          <w:rFonts w:ascii="Times New Roman" w:hAnsi="Times New Roman" w:cs="Times New Roman"/>
          <w:sz w:val="24"/>
          <w:szCs w:val="24"/>
        </w:rPr>
        <w:t xml:space="preserve"> полагал, что понятие «источник права» можно толковать как силу, которая творит право (государственная власть, идея справедливости, Божественная воля), так и материалы, положенные в основу того или иного законодательства (с этой точки зрения римское право следует рассматривать как источник права для законодательства стран, чьи правовые системы относятся к романо-германской правовой семье). В.А. </w:t>
      </w:r>
      <w:proofErr w:type="spellStart"/>
      <w:r w:rsidR="00817BFA" w:rsidRPr="000236D9">
        <w:rPr>
          <w:rFonts w:ascii="Times New Roman" w:hAnsi="Times New Roman" w:cs="Times New Roman"/>
          <w:sz w:val="24"/>
          <w:szCs w:val="24"/>
        </w:rPr>
        <w:t>Игольникова</w:t>
      </w:r>
      <w:proofErr w:type="spellEnd"/>
      <w:r w:rsidR="00817BFA" w:rsidRPr="000236D9">
        <w:rPr>
          <w:rFonts w:ascii="Times New Roman" w:hAnsi="Times New Roman" w:cs="Times New Roman"/>
          <w:sz w:val="24"/>
          <w:szCs w:val="24"/>
        </w:rPr>
        <w:t xml:space="preserve"> отождествляет источники и формы права, отмечая, что «под источниками права понимают внешние формы организации его содержания, которое существует в определенных нормативных документах. Такие нормативные документы могут содержать только нормы права в области социального обеспечения». Однако с этой позицией мы согласиться не можем, так как многие источники права социального обеспечения выступают одновременно источниками иных отраслей права. </w:t>
      </w:r>
    </w:p>
    <w:p w:rsidR="000236D9" w:rsidRDefault="000236D9" w:rsidP="000236D9">
      <w:pPr>
        <w:jc w:val="both"/>
        <w:rPr>
          <w:rFonts w:ascii="Times New Roman" w:hAnsi="Times New Roman" w:cs="Times New Roman"/>
          <w:sz w:val="24"/>
          <w:szCs w:val="24"/>
        </w:rPr>
      </w:pPr>
      <w:r>
        <w:rPr>
          <w:rFonts w:ascii="Times New Roman" w:hAnsi="Times New Roman" w:cs="Times New Roman"/>
          <w:sz w:val="24"/>
          <w:szCs w:val="24"/>
        </w:rPr>
        <w:tab/>
      </w:r>
      <w:r w:rsidR="00817BFA" w:rsidRPr="000236D9">
        <w:rPr>
          <w:rFonts w:ascii="Times New Roman" w:hAnsi="Times New Roman" w:cs="Times New Roman"/>
          <w:sz w:val="24"/>
          <w:szCs w:val="24"/>
        </w:rPr>
        <w:t>Ученые, придерживавшиеся взглядов, господствовавших в советской правовой доктрине, рассматривали источники (формы) права как</w:t>
      </w:r>
      <w:r w:rsidR="00817BFA" w:rsidRPr="000236D9">
        <w:rPr>
          <w:sz w:val="24"/>
          <w:szCs w:val="24"/>
        </w:rPr>
        <w:t xml:space="preserve"> </w:t>
      </w:r>
      <w:r w:rsidR="00817BFA" w:rsidRPr="000236D9">
        <w:rPr>
          <w:rFonts w:ascii="Times New Roman" w:hAnsi="Times New Roman" w:cs="Times New Roman"/>
          <w:sz w:val="24"/>
          <w:szCs w:val="24"/>
        </w:rPr>
        <w:t xml:space="preserve">способы выражения и закрепления возведенной в закон воли господствующего класса. Н.Л. Гранат отмечает, что в широком смысле источниками права являются «причины и закономерности </w:t>
      </w:r>
      <w:proofErr w:type="spellStart"/>
      <w:r w:rsidR="00817BFA" w:rsidRPr="000236D9">
        <w:rPr>
          <w:rFonts w:ascii="Times New Roman" w:hAnsi="Times New Roman" w:cs="Times New Roman"/>
          <w:sz w:val="24"/>
          <w:szCs w:val="24"/>
        </w:rPr>
        <w:t>правообразования</w:t>
      </w:r>
      <w:proofErr w:type="spellEnd"/>
      <w:r w:rsidR="00817BFA" w:rsidRPr="000236D9">
        <w:rPr>
          <w:rFonts w:ascii="Times New Roman" w:hAnsi="Times New Roman" w:cs="Times New Roman"/>
          <w:sz w:val="24"/>
          <w:szCs w:val="24"/>
        </w:rPr>
        <w:t xml:space="preserve"> и генезиса права», а в узком смысле </w:t>
      </w:r>
      <w:proofErr w:type="gramStart"/>
      <w:r w:rsidR="00817BFA" w:rsidRPr="000236D9">
        <w:rPr>
          <w:rFonts w:ascii="Times New Roman" w:hAnsi="Times New Roman" w:cs="Times New Roman"/>
          <w:sz w:val="24"/>
          <w:szCs w:val="24"/>
        </w:rPr>
        <w:t>—  способ</w:t>
      </w:r>
      <w:proofErr w:type="gramEnd"/>
      <w:r w:rsidR="00817BFA" w:rsidRPr="000236D9">
        <w:rPr>
          <w:rFonts w:ascii="Times New Roman" w:hAnsi="Times New Roman" w:cs="Times New Roman"/>
          <w:sz w:val="24"/>
          <w:szCs w:val="24"/>
        </w:rPr>
        <w:t xml:space="preserve"> закрепл</w:t>
      </w:r>
      <w:r>
        <w:rPr>
          <w:rFonts w:ascii="Times New Roman" w:hAnsi="Times New Roman" w:cs="Times New Roman"/>
          <w:sz w:val="24"/>
          <w:szCs w:val="24"/>
        </w:rPr>
        <w:t>ения и существования норм права</w:t>
      </w:r>
      <w:r w:rsidR="00817BFA" w:rsidRPr="000236D9">
        <w:rPr>
          <w:rFonts w:ascii="Times New Roman" w:hAnsi="Times New Roman" w:cs="Times New Roman"/>
          <w:sz w:val="24"/>
          <w:szCs w:val="24"/>
        </w:rPr>
        <w:t xml:space="preserve">. Р.А. Ромашов выделяет три основных подхода к пониманию источников права, применяемые в теории права и отраслевых юридических дисциплинах: 1) предписания властного порядка, сформулированные и принятые в официальном порядке, закрепляющие общезначимые правила поведения и обеспечивающие системой государственных гарантий и санкций; 2) общественные отношения, требующие регулятивно-охранительного воздействия со стороны государства и в силу этого обуславливающие появление соответствующих правовых институтов; 3) идеи, взгляды, теории, в которых отражается сущность социально-правового регулирования и которые оказывают серьезное влияние на правотворческую и правоприменительную деятельность. К источникам в данном смысле относятся правосознание, правовая доктрина, правовая культура и т.п. Р.А. Ромашов предлагает </w:t>
      </w:r>
      <w:r w:rsidR="00817BFA" w:rsidRPr="000236D9">
        <w:rPr>
          <w:rFonts w:ascii="Times New Roman" w:hAnsi="Times New Roman" w:cs="Times New Roman"/>
          <w:sz w:val="24"/>
          <w:szCs w:val="24"/>
        </w:rPr>
        <w:lastRenderedPageBreak/>
        <w:t xml:space="preserve">рассматривать данные подходы к пониманию источников права как три различных вида источников. Первую группу он называет формально-юридическими источниками, вторую </w:t>
      </w:r>
      <w:proofErr w:type="gramStart"/>
      <w:r w:rsidR="00817BFA" w:rsidRPr="000236D9">
        <w:rPr>
          <w:rFonts w:ascii="Times New Roman" w:hAnsi="Times New Roman" w:cs="Times New Roman"/>
          <w:sz w:val="24"/>
          <w:szCs w:val="24"/>
        </w:rPr>
        <w:t>—  материальными</w:t>
      </w:r>
      <w:proofErr w:type="gramEnd"/>
      <w:r w:rsidR="00817BFA" w:rsidRPr="000236D9">
        <w:rPr>
          <w:rFonts w:ascii="Times New Roman" w:hAnsi="Times New Roman" w:cs="Times New Roman"/>
          <w:sz w:val="24"/>
          <w:szCs w:val="24"/>
        </w:rPr>
        <w:t xml:space="preserve"> источниками, а третью —  идеальными источниками. </w:t>
      </w:r>
    </w:p>
    <w:p w:rsidR="000236D9" w:rsidRDefault="000236D9" w:rsidP="000236D9">
      <w:pPr>
        <w:jc w:val="both"/>
        <w:rPr>
          <w:rFonts w:ascii="Times New Roman" w:hAnsi="Times New Roman" w:cs="Times New Roman"/>
          <w:sz w:val="24"/>
          <w:szCs w:val="24"/>
        </w:rPr>
      </w:pPr>
      <w:r>
        <w:rPr>
          <w:rFonts w:ascii="Times New Roman" w:hAnsi="Times New Roman" w:cs="Times New Roman"/>
          <w:sz w:val="24"/>
          <w:szCs w:val="24"/>
        </w:rPr>
        <w:tab/>
      </w:r>
      <w:r w:rsidR="00817BFA" w:rsidRPr="000236D9">
        <w:rPr>
          <w:rFonts w:ascii="Times New Roman" w:hAnsi="Times New Roman" w:cs="Times New Roman"/>
          <w:sz w:val="24"/>
          <w:szCs w:val="24"/>
        </w:rPr>
        <w:t xml:space="preserve">Данный подход заслуживает поддержки, однако нетрудно заметить, что в рамках категории материальных источников происходит смешение источников права и предмета правового регулирования, что вносит излишнюю терминологическую путаницу. В связи с этим мы будем рассматривать лишь две категории источников </w:t>
      </w:r>
      <w:proofErr w:type="gramStart"/>
      <w:r w:rsidR="00817BFA" w:rsidRPr="000236D9">
        <w:rPr>
          <w:rFonts w:ascii="Times New Roman" w:hAnsi="Times New Roman" w:cs="Times New Roman"/>
          <w:sz w:val="24"/>
          <w:szCs w:val="24"/>
        </w:rPr>
        <w:t>—  формально</w:t>
      </w:r>
      <w:proofErr w:type="gramEnd"/>
      <w:r w:rsidR="00817BFA" w:rsidRPr="000236D9">
        <w:rPr>
          <w:rFonts w:ascii="Times New Roman" w:hAnsi="Times New Roman" w:cs="Times New Roman"/>
          <w:sz w:val="24"/>
          <w:szCs w:val="24"/>
        </w:rPr>
        <w:t xml:space="preserve">-юридические и идеальные. К.Н. Гусов рассматривал источники права социального обеспечения как нормативные правовые акты, регулирующие тот комплекс общественных отношений, который составляет предмет отрасли права социального обеспечения4. Однако мы не можем согласиться с данным подходом, так как нормативный правовой акт является важнейшим источником права социального обеспечения, но не единственным. </w:t>
      </w:r>
    </w:p>
    <w:p w:rsidR="00B31893" w:rsidRDefault="000236D9" w:rsidP="000236D9">
      <w:pPr>
        <w:jc w:val="both"/>
        <w:rPr>
          <w:rFonts w:ascii="Times New Roman" w:hAnsi="Times New Roman" w:cs="Times New Roman"/>
          <w:sz w:val="24"/>
          <w:szCs w:val="24"/>
        </w:rPr>
      </w:pPr>
      <w:r>
        <w:rPr>
          <w:rFonts w:ascii="Times New Roman" w:hAnsi="Times New Roman" w:cs="Times New Roman"/>
          <w:sz w:val="24"/>
          <w:szCs w:val="24"/>
        </w:rPr>
        <w:tab/>
      </w:r>
      <w:r w:rsidR="00817BFA" w:rsidRPr="000236D9">
        <w:rPr>
          <w:rFonts w:ascii="Times New Roman" w:hAnsi="Times New Roman" w:cs="Times New Roman"/>
          <w:sz w:val="24"/>
          <w:szCs w:val="24"/>
        </w:rPr>
        <w:t xml:space="preserve">Так, к источникам права социального обеспечения относятся акты международных организаций и нормативные договоры, включая международные договоры, коллективные договоры и соглашения в сфере социального партнерства. Из круга источников нельзя исключать локальные нормативные акты. Если же мы исходим из широкого понимания источников, то основной разновидностью идеального источника права социального обеспечения являются принципы данной отрасли права. Более предпочтительной для нас представляется позиция М.В. </w:t>
      </w:r>
      <w:proofErr w:type="spellStart"/>
      <w:r w:rsidR="00817BFA" w:rsidRPr="000236D9">
        <w:rPr>
          <w:rFonts w:ascii="Times New Roman" w:hAnsi="Times New Roman" w:cs="Times New Roman"/>
          <w:sz w:val="24"/>
          <w:szCs w:val="24"/>
        </w:rPr>
        <w:t>Молодцова</w:t>
      </w:r>
      <w:proofErr w:type="spellEnd"/>
      <w:r w:rsidR="00817BFA" w:rsidRPr="000236D9">
        <w:rPr>
          <w:rFonts w:ascii="Times New Roman" w:hAnsi="Times New Roman" w:cs="Times New Roman"/>
          <w:sz w:val="24"/>
          <w:szCs w:val="24"/>
        </w:rPr>
        <w:t xml:space="preserve"> и С.Ю. Головиной, которые полагают, что источники права </w:t>
      </w:r>
      <w:proofErr w:type="gramStart"/>
      <w:r w:rsidR="00817BFA" w:rsidRPr="000236D9">
        <w:rPr>
          <w:rFonts w:ascii="Times New Roman" w:hAnsi="Times New Roman" w:cs="Times New Roman"/>
          <w:sz w:val="24"/>
          <w:szCs w:val="24"/>
        </w:rPr>
        <w:t>—  это</w:t>
      </w:r>
      <w:proofErr w:type="gramEnd"/>
      <w:r w:rsidR="00817BFA" w:rsidRPr="000236D9">
        <w:rPr>
          <w:rFonts w:ascii="Times New Roman" w:hAnsi="Times New Roman" w:cs="Times New Roman"/>
          <w:sz w:val="24"/>
          <w:szCs w:val="24"/>
        </w:rPr>
        <w:t xml:space="preserve"> «различные формы выражения (установления и закрепления) государственной воли, направленной на регулирование общественных отношений (законы, иные нормативные правовые акты, нормативные договоры и др.)».</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817BFA" w:rsidRPr="000236D9">
        <w:rPr>
          <w:rFonts w:ascii="Times New Roman" w:hAnsi="Times New Roman" w:cs="Times New Roman"/>
          <w:sz w:val="24"/>
          <w:szCs w:val="24"/>
        </w:rPr>
        <w:t xml:space="preserve"> Сходной точки зрения придерживается С.А. Чирков, который определяет источники пенсионного права (института права социального обеспечения) как «юридически оформленные результаты правотворческой деятельности государства (внешнюю форму выражения государственной воли) в сфере регулирования отношений, входящих в предмет пенсионного права». Но и в этом случае источники права толкуются слишком узко, так как не все источники права создаются государством. Локальные нормативные акты, коллективные договоры и часть соглашений в сфере социального партнерства разрабатываются и принимаются без участия государства, но являются источниками двух отраслей права: трудового права и права социального обеспечения. Локальные нормативные акты издаются работодателем с учетом мнения представительного органа работников, по согласованию с ним или единолично. Коллективные договоры заключаются между работодателем и работниками в лице их уполномоченных представителей, а соглашения между объединениями работодателей, с одной стороны, и профсоюзами (или их объединениями) </w:t>
      </w:r>
      <w:proofErr w:type="gramStart"/>
      <w:r w:rsidR="00817BFA" w:rsidRPr="000236D9">
        <w:rPr>
          <w:rFonts w:ascii="Times New Roman" w:hAnsi="Times New Roman" w:cs="Times New Roman"/>
          <w:sz w:val="24"/>
          <w:szCs w:val="24"/>
        </w:rPr>
        <w:t>—  с</w:t>
      </w:r>
      <w:proofErr w:type="gramEnd"/>
      <w:r w:rsidR="00817BFA" w:rsidRPr="000236D9">
        <w:rPr>
          <w:rFonts w:ascii="Times New Roman" w:hAnsi="Times New Roman" w:cs="Times New Roman"/>
          <w:sz w:val="24"/>
          <w:szCs w:val="24"/>
        </w:rPr>
        <w:t xml:space="preserve"> другой стороны. Государство или муниципальное образование может выступать в качестве третьей стороны соглашений в сфере социального партнерства, но большинство таких соглашений являются двусторонними. М.В. Молодцов, С.Ю. Головина и С.А. Чирков в рассмотренных определениях не учли также, что право социального обеспечения регулируется не только на федеральном и региональном уровнях, но и на муниципальном, поэтому нормативные правовые акты органов местного самоуправления являются важным источником права социального обеспечения. С учетом изложенного можно сформулировать следующее определение понятия «источники права социального обеспечения»: «Источники права социального обеспечения —  это формы выражения правотворческой деятельности международных организаций, государства, муниципальных образований, работников и работодателей в лице их уполномоченных представителей, закрепляющие правила поведения субъектов социального обеспечения, </w:t>
      </w:r>
      <w:r w:rsidR="00817BFA" w:rsidRPr="000236D9">
        <w:rPr>
          <w:rFonts w:ascii="Times New Roman" w:hAnsi="Times New Roman" w:cs="Times New Roman"/>
          <w:sz w:val="24"/>
          <w:szCs w:val="24"/>
        </w:rPr>
        <w:lastRenderedPageBreak/>
        <w:t>регулирующие материальные и процедурные отношения, возникающие в связи с предоставлением социального обеспечения, и процессуальные отношения, возникающие в связи с обжалованием отказов в их предоставлении и обеспеченные системой государственного принуждения, а также правовые идеи, отражающие сущность и основные направления такого регулирования».</w:t>
      </w:r>
      <w:r>
        <w:rPr>
          <w:rFonts w:ascii="Times New Roman" w:hAnsi="Times New Roman" w:cs="Times New Roman"/>
          <w:sz w:val="24"/>
          <w:szCs w:val="24"/>
        </w:rPr>
        <w:tab/>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817BFA" w:rsidRPr="000236D9">
        <w:rPr>
          <w:rFonts w:ascii="Times New Roman" w:hAnsi="Times New Roman" w:cs="Times New Roman"/>
          <w:sz w:val="24"/>
          <w:szCs w:val="24"/>
        </w:rPr>
        <w:t xml:space="preserve"> В юридической науке применяются различные подходы к классификации источников права в зависимости от типа </w:t>
      </w:r>
      <w:proofErr w:type="spellStart"/>
      <w:r w:rsidR="00817BFA" w:rsidRPr="000236D9">
        <w:rPr>
          <w:rFonts w:ascii="Times New Roman" w:hAnsi="Times New Roman" w:cs="Times New Roman"/>
          <w:sz w:val="24"/>
          <w:szCs w:val="24"/>
        </w:rPr>
        <w:t>правопонимания</w:t>
      </w:r>
      <w:proofErr w:type="spellEnd"/>
      <w:r w:rsidR="00817BFA" w:rsidRPr="000236D9">
        <w:rPr>
          <w:rFonts w:ascii="Times New Roman" w:hAnsi="Times New Roman" w:cs="Times New Roman"/>
          <w:sz w:val="24"/>
          <w:szCs w:val="24"/>
        </w:rPr>
        <w:t xml:space="preserve">, которого придерживаются исследователи. Как мы указывали выше, в наиболее общем виде источники права социального обеспечения делятся на идеальные и формально юридические. К идеальным источникам относятся правовые идеи, правосознание, правовая доктрина и правовая культура, но основной разновидностью идеальных источников являются принципы права социального обеспечения. Под принципами права социального обеспечения принято понимать основополагающие идеи, выражающие сущность, основные направления развития и свойства права социального обеспечения как отрасли права. Наличие специфических принципов наряду с предметом и методом является одним из трех базовых критериев разграничения отрасли права социального обеспечения и иных отраслей права. Исследователи, придерживающиеся позитивистского типа </w:t>
      </w:r>
      <w:proofErr w:type="spellStart"/>
      <w:r w:rsidR="00817BFA" w:rsidRPr="000236D9">
        <w:rPr>
          <w:rFonts w:ascii="Times New Roman" w:hAnsi="Times New Roman" w:cs="Times New Roman"/>
          <w:sz w:val="24"/>
          <w:szCs w:val="24"/>
        </w:rPr>
        <w:t>правопонимания</w:t>
      </w:r>
      <w:proofErr w:type="spellEnd"/>
      <w:r w:rsidR="00817BFA" w:rsidRPr="000236D9">
        <w:rPr>
          <w:rFonts w:ascii="Times New Roman" w:hAnsi="Times New Roman" w:cs="Times New Roman"/>
          <w:sz w:val="24"/>
          <w:szCs w:val="24"/>
        </w:rPr>
        <w:t xml:space="preserve">, полагают, что без формального закрепления в нормативных правовых актах или нормативных договорах принцип права может существовать лишь как часть правосознания или юридической науки. </w:t>
      </w:r>
      <w:r>
        <w:rPr>
          <w:rFonts w:ascii="Times New Roman" w:hAnsi="Times New Roman" w:cs="Times New Roman"/>
          <w:sz w:val="24"/>
          <w:szCs w:val="24"/>
        </w:rPr>
        <w:tab/>
      </w:r>
      <w:r w:rsidR="00817BFA" w:rsidRPr="000236D9">
        <w:rPr>
          <w:rFonts w:ascii="Times New Roman" w:hAnsi="Times New Roman" w:cs="Times New Roman"/>
          <w:sz w:val="24"/>
          <w:szCs w:val="24"/>
        </w:rPr>
        <w:t xml:space="preserve">Сторонники социологической и естественно-правовой концепций </w:t>
      </w:r>
      <w:proofErr w:type="spellStart"/>
      <w:r w:rsidR="00817BFA" w:rsidRPr="000236D9">
        <w:rPr>
          <w:rFonts w:ascii="Times New Roman" w:hAnsi="Times New Roman" w:cs="Times New Roman"/>
          <w:sz w:val="24"/>
          <w:szCs w:val="24"/>
        </w:rPr>
        <w:t>правопонимания</w:t>
      </w:r>
      <w:proofErr w:type="spellEnd"/>
      <w:r w:rsidR="00817BFA" w:rsidRPr="000236D9">
        <w:rPr>
          <w:rFonts w:ascii="Times New Roman" w:hAnsi="Times New Roman" w:cs="Times New Roman"/>
          <w:sz w:val="24"/>
          <w:szCs w:val="24"/>
        </w:rPr>
        <w:t xml:space="preserve">, напротив, полагают, что принципы права как идеи могут существовать вне зависимости от их закрепления в нормах права или предшествовать их фиксации в нормативных правовых актах или договорах. Разница состоит лишь в том, что естественно-правовой тип </w:t>
      </w:r>
      <w:proofErr w:type="spellStart"/>
      <w:r w:rsidR="00817BFA" w:rsidRPr="000236D9">
        <w:rPr>
          <w:rFonts w:ascii="Times New Roman" w:hAnsi="Times New Roman" w:cs="Times New Roman"/>
          <w:sz w:val="24"/>
          <w:szCs w:val="24"/>
        </w:rPr>
        <w:t>правопонимания</w:t>
      </w:r>
      <w:proofErr w:type="spellEnd"/>
      <w:r w:rsidR="00817BFA" w:rsidRPr="000236D9">
        <w:rPr>
          <w:rFonts w:ascii="Times New Roman" w:hAnsi="Times New Roman" w:cs="Times New Roman"/>
          <w:sz w:val="24"/>
          <w:szCs w:val="24"/>
        </w:rPr>
        <w:t xml:space="preserve"> предполагает разграничение принципов естественного</w:t>
      </w:r>
      <w:r w:rsidR="00817BFA" w:rsidRPr="000236D9">
        <w:rPr>
          <w:sz w:val="24"/>
          <w:szCs w:val="24"/>
        </w:rPr>
        <w:t xml:space="preserve"> </w:t>
      </w:r>
      <w:r w:rsidR="00817BFA" w:rsidRPr="000236D9">
        <w:rPr>
          <w:rFonts w:ascii="Times New Roman" w:hAnsi="Times New Roman" w:cs="Times New Roman"/>
          <w:sz w:val="24"/>
          <w:szCs w:val="24"/>
        </w:rPr>
        <w:t xml:space="preserve">права как некой идеальной конструкции и принципов позитивного права как созданного или санкционированного государством. Социологическая школа юриспруденции различает «живое» </w:t>
      </w:r>
      <w:proofErr w:type="gramStart"/>
      <w:r w:rsidR="00817BFA" w:rsidRPr="000236D9">
        <w:rPr>
          <w:rFonts w:ascii="Times New Roman" w:hAnsi="Times New Roman" w:cs="Times New Roman"/>
          <w:sz w:val="24"/>
          <w:szCs w:val="24"/>
        </w:rPr>
        <w:t>право</w:t>
      </w:r>
      <w:proofErr w:type="gramEnd"/>
      <w:r w:rsidR="00817BFA" w:rsidRPr="000236D9">
        <w:rPr>
          <w:rFonts w:ascii="Times New Roman" w:hAnsi="Times New Roman" w:cs="Times New Roman"/>
          <w:sz w:val="24"/>
          <w:szCs w:val="24"/>
        </w:rPr>
        <w:t xml:space="preserve"> как систему реальных правоотношений, сложившуюся между субъектами права, и писаное право, формируемое уполномоченными государственными органами. При этом писаное право может основываться на иных принципах, чем реальные правоотношения. Для права социального обеспечения этот спор о сущности принципов права имеет особое значение, так как в связи с отсутствием в системе источников права социального обеспечения единого кодифицированного акта на федеральном уровне нет и общепризнанного перечня отраслевых принципов. </w:t>
      </w:r>
    </w:p>
    <w:p w:rsidR="00817BFA" w:rsidRPr="000236D9"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817BFA" w:rsidRPr="000236D9">
        <w:rPr>
          <w:rFonts w:ascii="Times New Roman" w:hAnsi="Times New Roman" w:cs="Times New Roman"/>
          <w:sz w:val="24"/>
          <w:szCs w:val="24"/>
        </w:rPr>
        <w:t xml:space="preserve">Принципы права социального обеспечения формулируются в рамках правовой доктрины и выводятся методом расширительного толкования из принципов отдельных институтов данной отрасли или, напротив, посредством преломления общеправовых и межотраслевых принципов, характерных не только для права социального обеспечения, но имеющих определенную специфику в рамках права социального обеспечения. Основными принципами права социального обеспечения являются всеобщность социального обеспечения; гарантированность социального обеспечения; многообразие видов социального обеспечения; обязанность государства гарантировать социальное обеспечение на уровне не ниже прожиточного минимума; ориентация социального обеспечения на достойный уровень жизни; дифференциация видов, условий и уровня обеспечения в зависимости от социально значимых обстоятельств, участие объединений работодателей, профсоюзов и иных общественных объединений в разработке, принятии и осуществлении решений в сфере социального обеспечения. Принципы права социального обеспечения выступают фундаментом отрасли права социального обеспечения, а также восполняют </w:t>
      </w:r>
      <w:r w:rsidR="00817BFA" w:rsidRPr="000236D9">
        <w:rPr>
          <w:rFonts w:ascii="Times New Roman" w:hAnsi="Times New Roman" w:cs="Times New Roman"/>
          <w:sz w:val="24"/>
          <w:szCs w:val="24"/>
        </w:rPr>
        <w:lastRenderedPageBreak/>
        <w:t xml:space="preserve">пробелы правового регулирования, так как при отсутствии конкретной нормы для разрешения соответствующей проблемы </w:t>
      </w:r>
      <w:proofErr w:type="spellStart"/>
      <w:r w:rsidR="00817BFA" w:rsidRPr="000236D9">
        <w:rPr>
          <w:rFonts w:ascii="Times New Roman" w:hAnsi="Times New Roman" w:cs="Times New Roman"/>
          <w:sz w:val="24"/>
          <w:szCs w:val="24"/>
        </w:rPr>
        <w:t>правоприменители</w:t>
      </w:r>
      <w:proofErr w:type="spellEnd"/>
      <w:r w:rsidR="00817BFA" w:rsidRPr="000236D9">
        <w:rPr>
          <w:rFonts w:ascii="Times New Roman" w:hAnsi="Times New Roman" w:cs="Times New Roman"/>
          <w:sz w:val="24"/>
          <w:szCs w:val="24"/>
        </w:rPr>
        <w:t xml:space="preserve"> должны руководствоваться принципами права социального обеспечения. Конечно же, в праве социального обеспечения возможности непосредственно применения принципов как источников права существенно меньше, чем в гражданском праве, в котором в соответствии со ст. 6 Гражданского кодекса РФ аналогия права (общие начала и смысл гражданского законодательства) официально признана источником права, и в трудовом праве, где большинство отраслевых принципов сформулированы в ст. 2, 3 и 4 Трудового кодекса РФ, однако полностью отрицать значение принципов права социального обеспечения как источников данной отрасли было бы неверно.</w:t>
      </w:r>
      <w:r w:rsidR="00817BFA" w:rsidRPr="000236D9">
        <w:rPr>
          <w:sz w:val="24"/>
          <w:szCs w:val="24"/>
        </w:rPr>
        <w:t xml:space="preserve"> </w:t>
      </w:r>
      <w:r w:rsidR="00817BFA" w:rsidRPr="000236D9">
        <w:rPr>
          <w:rFonts w:ascii="Times New Roman" w:hAnsi="Times New Roman" w:cs="Times New Roman"/>
          <w:sz w:val="24"/>
          <w:szCs w:val="24"/>
        </w:rPr>
        <w:t xml:space="preserve">Перейдем к рассмотрению формально юридических источников права социального обеспечения. </w:t>
      </w:r>
    </w:p>
    <w:p w:rsidR="00817BFA" w:rsidRPr="000236D9"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817BFA" w:rsidRPr="000236D9">
        <w:rPr>
          <w:rFonts w:ascii="Times New Roman" w:hAnsi="Times New Roman" w:cs="Times New Roman"/>
          <w:sz w:val="24"/>
          <w:szCs w:val="24"/>
        </w:rPr>
        <w:t xml:space="preserve">В зависимости от основания выделяют несколько классификаций источников права: </w:t>
      </w:r>
    </w:p>
    <w:p w:rsidR="00817BFA" w:rsidRPr="000236D9" w:rsidRDefault="00817BFA"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1) по способу выражения правовых норм; </w:t>
      </w:r>
    </w:p>
    <w:p w:rsidR="00817BFA" w:rsidRPr="000236D9" w:rsidRDefault="00817BFA"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2) по источникам финансирования социального обеспечения; </w:t>
      </w:r>
    </w:p>
    <w:p w:rsidR="00817BFA" w:rsidRPr="000236D9" w:rsidRDefault="00817BFA"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3) по юридической силе; </w:t>
      </w:r>
    </w:p>
    <w:p w:rsidR="00817BFA" w:rsidRPr="000236D9" w:rsidRDefault="00817BFA" w:rsidP="000236D9">
      <w:pPr>
        <w:jc w:val="both"/>
        <w:rPr>
          <w:rFonts w:ascii="Times New Roman" w:hAnsi="Times New Roman" w:cs="Times New Roman"/>
          <w:sz w:val="24"/>
          <w:szCs w:val="24"/>
        </w:rPr>
      </w:pPr>
      <w:r w:rsidRPr="000236D9">
        <w:rPr>
          <w:rFonts w:ascii="Times New Roman" w:hAnsi="Times New Roman" w:cs="Times New Roman"/>
          <w:sz w:val="24"/>
          <w:szCs w:val="24"/>
        </w:rPr>
        <w:t>4) по сфере действия;</w:t>
      </w:r>
    </w:p>
    <w:p w:rsidR="00817BFA" w:rsidRPr="000236D9" w:rsidRDefault="00817BFA"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5) по правовым институтам; </w:t>
      </w:r>
    </w:p>
    <w:p w:rsidR="00817BFA" w:rsidRPr="000236D9" w:rsidRDefault="00817BFA" w:rsidP="000236D9">
      <w:pPr>
        <w:jc w:val="both"/>
        <w:rPr>
          <w:rFonts w:ascii="Times New Roman" w:hAnsi="Times New Roman" w:cs="Times New Roman"/>
          <w:sz w:val="24"/>
          <w:szCs w:val="24"/>
        </w:rPr>
      </w:pPr>
      <w:r w:rsidRPr="000236D9">
        <w:rPr>
          <w:rFonts w:ascii="Times New Roman" w:hAnsi="Times New Roman" w:cs="Times New Roman"/>
          <w:sz w:val="24"/>
          <w:szCs w:val="24"/>
        </w:rPr>
        <w:t>6) по субъектам, создавшим источник права;</w:t>
      </w:r>
    </w:p>
    <w:p w:rsidR="00817BFA" w:rsidRPr="000236D9" w:rsidRDefault="00817BFA"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 7) по сфере действия. </w:t>
      </w:r>
    </w:p>
    <w:p w:rsidR="00817BFA" w:rsidRPr="000236D9" w:rsidRDefault="00817BFA" w:rsidP="000236D9">
      <w:pPr>
        <w:jc w:val="both"/>
        <w:rPr>
          <w:rFonts w:ascii="Times New Roman" w:hAnsi="Times New Roman" w:cs="Times New Roman"/>
          <w:sz w:val="24"/>
          <w:szCs w:val="24"/>
        </w:rPr>
      </w:pPr>
      <w:r w:rsidRPr="000236D9">
        <w:rPr>
          <w:rFonts w:ascii="Times New Roman" w:hAnsi="Times New Roman" w:cs="Times New Roman"/>
          <w:sz w:val="24"/>
          <w:szCs w:val="24"/>
        </w:rPr>
        <w:tab/>
        <w:t>По способу выражения правовых норм в теории права выделяют несколько основных видов источников права:</w:t>
      </w:r>
    </w:p>
    <w:p w:rsidR="00817BFA" w:rsidRPr="000236D9" w:rsidRDefault="00817BFA"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 1) правовые обычаи; </w:t>
      </w:r>
    </w:p>
    <w:p w:rsidR="00817BFA" w:rsidRPr="000236D9" w:rsidRDefault="00817BFA"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2) правовая доктрина; </w:t>
      </w:r>
    </w:p>
    <w:p w:rsidR="00817BFA" w:rsidRPr="000236D9" w:rsidRDefault="00817BFA" w:rsidP="000236D9">
      <w:pPr>
        <w:jc w:val="both"/>
        <w:rPr>
          <w:rFonts w:ascii="Times New Roman" w:hAnsi="Times New Roman" w:cs="Times New Roman"/>
          <w:sz w:val="24"/>
          <w:szCs w:val="24"/>
        </w:rPr>
      </w:pPr>
      <w:r w:rsidRPr="000236D9">
        <w:rPr>
          <w:rFonts w:ascii="Times New Roman" w:hAnsi="Times New Roman" w:cs="Times New Roman"/>
          <w:sz w:val="24"/>
          <w:szCs w:val="24"/>
        </w:rPr>
        <w:t>3) священные религиозные книги и их толкования;</w:t>
      </w:r>
    </w:p>
    <w:p w:rsidR="00817BFA" w:rsidRPr="000236D9" w:rsidRDefault="00817BFA"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4) судебные и административные прецеденты; </w:t>
      </w:r>
    </w:p>
    <w:p w:rsidR="00817BFA" w:rsidRPr="000236D9" w:rsidRDefault="00817BFA"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5) нормативные договоры; </w:t>
      </w:r>
    </w:p>
    <w:p w:rsidR="00817BFA" w:rsidRPr="000236D9" w:rsidRDefault="00817BFA"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6) нормативные правовые акты; </w:t>
      </w:r>
    </w:p>
    <w:p w:rsidR="00767EFE" w:rsidRDefault="00817BFA"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7) локальные нормативные акты. </w:t>
      </w:r>
    </w:p>
    <w:p w:rsidR="00B31893" w:rsidRDefault="00817BFA"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Священные религиозные книги и их толкования признаются источниками в странах исламской правовой семьи (Саудовская Аравия, Иран, Катар и др.), Израиле и Индии. В настоящее время во многих странах с преимущественно мусульманским населением Коран и Сунна (сборник преданий о пророке Мухаммеде) не рассматриваются в качестве источников права в связи со светским характером этих государств (к примеру, Турция, Азербайджан, государства Средней Азии). Традиционно как в христианских, так и в исламских странах концепции социального обеспечения формировались под сильным влиянием религиозных доктрин. М.В. Лушникова и А.М. Лушников справедливо отмечают, что «первоначально благотворительность и общественное призрение почти всецело покоились на религиозной основе. Со временем светская составляющая приобретала все большее значение, но роль религии и морали осталась существенной. Можно </w:t>
      </w:r>
      <w:r w:rsidRPr="000236D9">
        <w:rPr>
          <w:rFonts w:ascii="Times New Roman" w:hAnsi="Times New Roman" w:cs="Times New Roman"/>
          <w:sz w:val="24"/>
          <w:szCs w:val="24"/>
        </w:rPr>
        <w:lastRenderedPageBreak/>
        <w:t>предположить, что социальное назначение права социального обеспечения и сейчас в наибольшей, по сравнению с другими отраслями права, степени определяется религиозными мотивами: идеалами праведной жизни и прощения грехов, личного спасения и воздаяния и др.».</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817BFA" w:rsidRPr="000236D9">
        <w:rPr>
          <w:rFonts w:ascii="Times New Roman" w:hAnsi="Times New Roman" w:cs="Times New Roman"/>
          <w:sz w:val="24"/>
          <w:szCs w:val="24"/>
        </w:rPr>
        <w:t xml:space="preserve"> Более того, в течение нескольких веков средства религиозных организаций</w:t>
      </w:r>
      <w:r w:rsidR="00817BFA" w:rsidRPr="000236D9">
        <w:rPr>
          <w:sz w:val="24"/>
          <w:szCs w:val="24"/>
        </w:rPr>
        <w:t xml:space="preserve"> </w:t>
      </w:r>
      <w:r w:rsidR="00817BFA" w:rsidRPr="000236D9">
        <w:rPr>
          <w:rFonts w:ascii="Times New Roman" w:hAnsi="Times New Roman" w:cs="Times New Roman"/>
          <w:sz w:val="24"/>
          <w:szCs w:val="24"/>
        </w:rPr>
        <w:t xml:space="preserve">оставались основным источником финансирования социального обеспечения населения. Только в конце XIX </w:t>
      </w:r>
      <w:proofErr w:type="gramStart"/>
      <w:r w:rsidR="00817BFA" w:rsidRPr="000236D9">
        <w:rPr>
          <w:rFonts w:ascii="Times New Roman" w:hAnsi="Times New Roman" w:cs="Times New Roman"/>
          <w:sz w:val="24"/>
          <w:szCs w:val="24"/>
        </w:rPr>
        <w:t>—  начале</w:t>
      </w:r>
      <w:proofErr w:type="gramEnd"/>
      <w:r w:rsidR="00817BFA" w:rsidRPr="000236D9">
        <w:rPr>
          <w:rFonts w:ascii="Times New Roman" w:hAnsi="Times New Roman" w:cs="Times New Roman"/>
          <w:sz w:val="24"/>
          <w:szCs w:val="24"/>
        </w:rPr>
        <w:t xml:space="preserve"> XX в. основная функция финансирования социального обеспечения в России и европейских странах переходит от религиозных организаций к государству, но церкви и иные религиозные организации продолжили традиционную для них благотворительную деятельность. Современная Россия, согласно ст. 14 Конституции РФ 1993 г., является светским государством, в котором ни одна религия не имеет статуса государственной или обязательной, а религиозные объединения отделены от государства и равны перед законом. В связи с этим религиозные доктрины и священные тексты оказывают лишь косвенное влияние на развитие системы социального обеспечения и не могут рассматриваться в качестве источников права социального обеспечения. Правовая доктрина как источник права представляет собой совокупность научных концепций, теорий, взглядов и правовых позиций юристов. Правовая доктрина оказала существенное влияние на формирование всех современных правовых семей </w:t>
      </w:r>
      <w:proofErr w:type="gramStart"/>
      <w:r w:rsidR="00817BFA" w:rsidRPr="000236D9">
        <w:rPr>
          <w:rFonts w:ascii="Times New Roman" w:hAnsi="Times New Roman" w:cs="Times New Roman"/>
          <w:sz w:val="24"/>
          <w:szCs w:val="24"/>
        </w:rPr>
        <w:t>—  романо</w:t>
      </w:r>
      <w:proofErr w:type="gramEnd"/>
      <w:r w:rsidR="00817BFA" w:rsidRPr="000236D9">
        <w:rPr>
          <w:rFonts w:ascii="Times New Roman" w:hAnsi="Times New Roman" w:cs="Times New Roman"/>
          <w:sz w:val="24"/>
          <w:szCs w:val="24"/>
        </w:rPr>
        <w:t xml:space="preserve">-германской, общего права, исламской, индийской и иных. В праве Древнего Рима трактаты некоторых наиболее выдающих юристов имели обязательную силу для судей и государственных органов, реализующих правовые нормы. В Средневековье и Раннее Новое время в европейских университетах глоссаторы и постглоссаторы осуществили рецепцию древнеримского права, адаптировав его под нужды правовых систем своих стран. И лишь в XIX в. с развитием законодательства правовая доктрина утратила свое значение как источник права, однако после Второй мировой войны произошло возрождение естественно-правовой концепции </w:t>
      </w:r>
      <w:proofErr w:type="spellStart"/>
      <w:r w:rsidR="00817BFA" w:rsidRPr="000236D9">
        <w:rPr>
          <w:rFonts w:ascii="Times New Roman" w:hAnsi="Times New Roman" w:cs="Times New Roman"/>
          <w:sz w:val="24"/>
          <w:szCs w:val="24"/>
        </w:rPr>
        <w:t>правопонимания</w:t>
      </w:r>
      <w:proofErr w:type="spellEnd"/>
      <w:r w:rsidR="00817BFA" w:rsidRPr="000236D9">
        <w:rPr>
          <w:rFonts w:ascii="Times New Roman" w:hAnsi="Times New Roman" w:cs="Times New Roman"/>
          <w:sz w:val="24"/>
          <w:szCs w:val="24"/>
        </w:rPr>
        <w:t xml:space="preserve">. Сторонники естественно-правовой концепции признают правовую доктрину одним из важнейших источников права, которое связывает естественное право и позитивное право, их взгляды оказали существенное влияние на развитие многих отраслей права, включая право социального обеспечения. Однако применительно к современной российской правовой системе говорить о правовой доктрине как об источнике права было бы неверно, так как она не определяет наличие у человека права на тот или иной вид социального обеспечения и процедуру его реализации. Правовой обычай </w:t>
      </w:r>
      <w:proofErr w:type="gramStart"/>
      <w:r w:rsidR="00817BFA" w:rsidRPr="000236D9">
        <w:rPr>
          <w:rFonts w:ascii="Times New Roman" w:hAnsi="Times New Roman" w:cs="Times New Roman"/>
          <w:sz w:val="24"/>
          <w:szCs w:val="24"/>
        </w:rPr>
        <w:t>—  самый</w:t>
      </w:r>
      <w:proofErr w:type="gramEnd"/>
      <w:r w:rsidR="00817BFA" w:rsidRPr="000236D9">
        <w:rPr>
          <w:rFonts w:ascii="Times New Roman" w:hAnsi="Times New Roman" w:cs="Times New Roman"/>
          <w:sz w:val="24"/>
          <w:szCs w:val="24"/>
        </w:rPr>
        <w:t xml:space="preserve"> древний источник права, который определяют как «санкционированное государством правило поведения, которое сложилось исторически в силу постоянной повторяемости и признано государством в качестве обязательной нормы поведения»</w:t>
      </w:r>
      <w:r w:rsidR="00817BFA" w:rsidRPr="000236D9">
        <w:rPr>
          <w:sz w:val="24"/>
          <w:szCs w:val="24"/>
        </w:rPr>
        <w:t xml:space="preserve"> </w:t>
      </w:r>
      <w:r w:rsidR="00817BFA" w:rsidRPr="000236D9">
        <w:rPr>
          <w:rFonts w:ascii="Times New Roman" w:hAnsi="Times New Roman" w:cs="Times New Roman"/>
          <w:sz w:val="24"/>
          <w:szCs w:val="24"/>
        </w:rPr>
        <w:t>В развитых национальных правовых системах роль правового обычая как регулятора общественных отношений относительно невелика, однако в международном праве обычай остается одним из важнейших источников. Правовой обычай активно применяется в морском и гражданском праве. Статья 5 Гражданского кодекса РФ признает обычай легальным источником гражданского права и определяет его как сложившееся и широко применяемое в какой-либо области 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документе. При этом обычай не может противоречить императивным нормам законодательства и положениям договора, обязательным для сторон.</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817BFA" w:rsidRPr="000236D9">
        <w:rPr>
          <w:rFonts w:ascii="Times New Roman" w:hAnsi="Times New Roman" w:cs="Times New Roman"/>
          <w:sz w:val="24"/>
          <w:szCs w:val="24"/>
        </w:rPr>
        <w:t xml:space="preserve"> В то же время в большинстве публичных и смешанных отраслей права, к которым, в частности, относится право социального обеспечения, обычай давно перестал играть роль </w:t>
      </w:r>
      <w:r w:rsidR="00817BFA" w:rsidRPr="000236D9">
        <w:rPr>
          <w:rFonts w:ascii="Times New Roman" w:hAnsi="Times New Roman" w:cs="Times New Roman"/>
          <w:sz w:val="24"/>
          <w:szCs w:val="24"/>
        </w:rPr>
        <w:lastRenderedPageBreak/>
        <w:t xml:space="preserve">источника права. Правовой прецедент </w:t>
      </w:r>
      <w:proofErr w:type="gramStart"/>
      <w:r w:rsidR="00817BFA" w:rsidRPr="000236D9">
        <w:rPr>
          <w:rFonts w:ascii="Times New Roman" w:hAnsi="Times New Roman" w:cs="Times New Roman"/>
          <w:sz w:val="24"/>
          <w:szCs w:val="24"/>
        </w:rPr>
        <w:t>—  это</w:t>
      </w:r>
      <w:proofErr w:type="gramEnd"/>
      <w:r w:rsidR="00817BFA" w:rsidRPr="000236D9">
        <w:rPr>
          <w:rFonts w:ascii="Times New Roman" w:hAnsi="Times New Roman" w:cs="Times New Roman"/>
          <w:sz w:val="24"/>
          <w:szCs w:val="24"/>
        </w:rPr>
        <w:t xml:space="preserve"> решение по конкретному делу, содержащее нормы права и обязательное для применения при рассмотрении последующих споров. </w:t>
      </w:r>
      <w:r>
        <w:rPr>
          <w:rFonts w:ascii="Times New Roman" w:hAnsi="Times New Roman" w:cs="Times New Roman"/>
          <w:sz w:val="24"/>
          <w:szCs w:val="24"/>
        </w:rPr>
        <w:tab/>
      </w:r>
      <w:r w:rsidR="00817BFA" w:rsidRPr="000236D9">
        <w:rPr>
          <w:rFonts w:ascii="Times New Roman" w:hAnsi="Times New Roman" w:cs="Times New Roman"/>
          <w:sz w:val="24"/>
          <w:szCs w:val="24"/>
        </w:rPr>
        <w:t xml:space="preserve">Традиционно судебный прецедент являлся важным источником правовых систем, входящих в семью общего права (Англии и Уэльса (правовые системы Шотландии и Северной Ирландии, входящие в Соединенное Королевство Великобритании и Северной Ирландии, сочетают элементы общего права и романо-германского), США, Австралии и др.), а в правовых системах романо-германской семьи решения высших судов не признавались прецедентами. Однако в последние годы усилилось взаимное влияние двух правовых семей: в странах общего права растет значение нормативных правовых актов как источников права и неуклонно снижается роль судебных прецедентов, а во многих странах романо-германской правовой семьи судебный прецедент получает признание в качестве вспомогательного источника права, восполняющего пробелы правового регулирования. В Российской Федерации судебная практика официально не признается в качестве источника права, суды должны лишь толковать и применять нормы права для разрешения конкретных споров, а не создавать новые нормы. </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817BFA" w:rsidRPr="000236D9">
        <w:rPr>
          <w:rFonts w:ascii="Times New Roman" w:hAnsi="Times New Roman" w:cs="Times New Roman"/>
          <w:sz w:val="24"/>
          <w:szCs w:val="24"/>
        </w:rPr>
        <w:t>Подобный подход соответствует действительности применительно к большинству судов, однако деятельность высших судов не ограничивается лишь применением норм для разрешения конкретных споров. Так, В.В. Лазарев и С.В. Липень отмечают, что «нижестоящие судебные инстанции следят за деятельностью вышестоящих судебных инстанций и стараются следовать ей при разрешении аналогичных дел, поскольку в противном случае их приговоры и решения могут быть</w:t>
      </w:r>
      <w:r w:rsidR="00817BFA" w:rsidRPr="000236D9">
        <w:rPr>
          <w:sz w:val="24"/>
          <w:szCs w:val="24"/>
        </w:rPr>
        <w:t xml:space="preserve"> </w:t>
      </w:r>
      <w:r w:rsidR="00817BFA" w:rsidRPr="000236D9">
        <w:rPr>
          <w:rFonts w:ascii="Times New Roman" w:hAnsi="Times New Roman" w:cs="Times New Roman"/>
          <w:sz w:val="24"/>
          <w:szCs w:val="24"/>
        </w:rPr>
        <w:t>отменены вышестоящими в кассационном или надзорном порядке»1. В.И. Миронов, признавая за постановлениями Конституционного Суда Российской Федерации и Верховного Суда Российской Федерации статус источников права, обращает внимание на то, что «…Пленум Верховного Суда РФ не только толкует законодательство, но и восполняет пробелы в правовом регулировании, то есть создает новые правила поведения»2. В качестве примера восполнения пробела правового регулирования решением Верховного Суда РФ можно привести Постановление Пленума Верховного Суда РФ от 14.12.2000 № 35 «О некоторых вопросах, возникающих при рассмотрении дел, связанных с реализацией инвалидами прав, гарантированных Законом РФ „О социальной защите граждан, подвергшихся воздействию радиации вследствие катастрофы на Чернобыльской АЭС“», которое поддержало идею индексации выплат по возмещению вреда здоровью в судебном порядке данным категориям граждан с учетом изменения величины прожиточного минимума в регионе их проживания, а также прямо разрешило ликвидаторам последствий аварии на Чернобыльской АЭС подтверждать их стату</w:t>
      </w:r>
      <w:r>
        <w:rPr>
          <w:rFonts w:ascii="Times New Roman" w:hAnsi="Times New Roman" w:cs="Times New Roman"/>
          <w:sz w:val="24"/>
          <w:szCs w:val="24"/>
        </w:rPr>
        <w:t>с свидетельскими показаниями</w:t>
      </w:r>
      <w:r w:rsidR="00817BFA" w:rsidRPr="000236D9">
        <w:rPr>
          <w:rFonts w:ascii="Times New Roman" w:hAnsi="Times New Roman" w:cs="Times New Roman"/>
          <w:sz w:val="24"/>
          <w:szCs w:val="24"/>
        </w:rPr>
        <w:t xml:space="preserve">. Конституционный Суд Российской Федерации разрешает дела о соответствии Конституции РФ федеральных законов и подзаконных актов по жалобам граждан и по запросам судов. </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817BFA" w:rsidRPr="000236D9">
        <w:rPr>
          <w:rFonts w:ascii="Times New Roman" w:hAnsi="Times New Roman" w:cs="Times New Roman"/>
          <w:sz w:val="24"/>
          <w:szCs w:val="24"/>
        </w:rPr>
        <w:t xml:space="preserve">По результатам рассмотрения дела Конституционный Суд РФ может признать норму не соответствующей Конституции РФ, </w:t>
      </w:r>
      <w:proofErr w:type="gramStart"/>
      <w:r w:rsidR="00817BFA" w:rsidRPr="000236D9">
        <w:rPr>
          <w:rFonts w:ascii="Times New Roman" w:hAnsi="Times New Roman" w:cs="Times New Roman"/>
          <w:sz w:val="24"/>
          <w:szCs w:val="24"/>
        </w:rPr>
        <w:t>а следовательно</w:t>
      </w:r>
      <w:proofErr w:type="gramEnd"/>
      <w:r w:rsidR="00817BFA" w:rsidRPr="000236D9">
        <w:rPr>
          <w:rFonts w:ascii="Times New Roman" w:hAnsi="Times New Roman" w:cs="Times New Roman"/>
          <w:sz w:val="24"/>
          <w:szCs w:val="24"/>
        </w:rPr>
        <w:t xml:space="preserve">, не подлежащей применению либо дать собственное разъяснение этой нормы, которое может отличаться от смысла, который изначально придавал ей орган, принявший соответствующий нормативный правовой акт, тем самым Конституционный Суд РФ де-факто создает новую норму. Нормативные правовые акты в целом или их отдельные положения, которые Конституционный Суд РФ признает неконституционными, утрачивают силу. </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817BFA" w:rsidRPr="000236D9">
        <w:rPr>
          <w:rFonts w:ascii="Times New Roman" w:hAnsi="Times New Roman" w:cs="Times New Roman"/>
          <w:sz w:val="24"/>
          <w:szCs w:val="24"/>
        </w:rPr>
        <w:t xml:space="preserve">С учетом изложенного выше неудивительно, что многие известные ученые поддерживают идею признания решений Конституционного Суда РФ источниками права. Так, О.С. Хохрякова полагает, что решения Конституционного Суда РФ следует признавать </w:t>
      </w:r>
      <w:r w:rsidR="00817BFA" w:rsidRPr="000236D9">
        <w:rPr>
          <w:rFonts w:ascii="Times New Roman" w:hAnsi="Times New Roman" w:cs="Times New Roman"/>
          <w:sz w:val="24"/>
          <w:szCs w:val="24"/>
        </w:rPr>
        <w:lastRenderedPageBreak/>
        <w:t>в качестве самостоятельных источников трудового права и права со</w:t>
      </w:r>
      <w:r w:rsidR="00B90BD0" w:rsidRPr="000236D9">
        <w:rPr>
          <w:rFonts w:ascii="Times New Roman" w:hAnsi="Times New Roman" w:cs="Times New Roman"/>
          <w:sz w:val="24"/>
          <w:szCs w:val="24"/>
        </w:rPr>
        <w:t>циального обеспечения, так</w:t>
      </w:r>
      <w:r w:rsidR="00B90BD0" w:rsidRPr="000236D9">
        <w:rPr>
          <w:sz w:val="24"/>
          <w:szCs w:val="24"/>
        </w:rPr>
        <w:t xml:space="preserve"> </w:t>
      </w:r>
      <w:r w:rsidR="00B90BD0" w:rsidRPr="000236D9">
        <w:rPr>
          <w:rFonts w:ascii="Times New Roman" w:hAnsi="Times New Roman" w:cs="Times New Roman"/>
          <w:sz w:val="24"/>
          <w:szCs w:val="24"/>
        </w:rPr>
        <w:t xml:space="preserve">как норма или акт, признанные не соответствующими Конституции РФ, утрачивают силу и фактически </w:t>
      </w:r>
      <w:r>
        <w:rPr>
          <w:rFonts w:ascii="Times New Roman" w:hAnsi="Times New Roman" w:cs="Times New Roman"/>
          <w:sz w:val="24"/>
          <w:szCs w:val="24"/>
        </w:rPr>
        <w:t>устраняются из правовой системы</w:t>
      </w:r>
      <w:r w:rsidR="00B90BD0" w:rsidRPr="000236D9">
        <w:rPr>
          <w:rFonts w:ascii="Times New Roman" w:hAnsi="Times New Roman" w:cs="Times New Roman"/>
          <w:sz w:val="24"/>
          <w:szCs w:val="24"/>
        </w:rPr>
        <w:t xml:space="preserve">. Противоположной позиции придерживается В.А. </w:t>
      </w:r>
      <w:proofErr w:type="spellStart"/>
      <w:r w:rsidR="00B90BD0" w:rsidRPr="000236D9">
        <w:rPr>
          <w:rFonts w:ascii="Times New Roman" w:hAnsi="Times New Roman" w:cs="Times New Roman"/>
          <w:sz w:val="24"/>
          <w:szCs w:val="24"/>
        </w:rPr>
        <w:t>Свечкаренко</w:t>
      </w:r>
      <w:proofErr w:type="spellEnd"/>
      <w:r w:rsidR="00B90BD0" w:rsidRPr="000236D9">
        <w:rPr>
          <w:rFonts w:ascii="Times New Roman" w:hAnsi="Times New Roman" w:cs="Times New Roman"/>
          <w:sz w:val="24"/>
          <w:szCs w:val="24"/>
        </w:rPr>
        <w:t xml:space="preserve">, по мнению которого «отсутствие у судебной власти права принимать нормативные правовые акты как один из элементов системы сдержек и противовесов, обеспечивающей реализацию принципа разделения властей. Если суды будут обязаны следовать предписаниям Верховного Суда, фактически роль законов будет сведена к минимуму»2. Таким образом, постановления Пленума Верховного Суда РФ и постановления Конституционного Суда РФ, не являясь источниками права социального обеспечения де-юре, могут быть признаны ими де-факто. Нормативный правовой акт </w:t>
      </w:r>
      <w:proofErr w:type="gramStart"/>
      <w:r w:rsidR="00B90BD0" w:rsidRPr="000236D9">
        <w:rPr>
          <w:rFonts w:ascii="Times New Roman" w:hAnsi="Times New Roman" w:cs="Times New Roman"/>
          <w:sz w:val="24"/>
          <w:szCs w:val="24"/>
        </w:rPr>
        <w:t>—  основной</w:t>
      </w:r>
      <w:proofErr w:type="gramEnd"/>
      <w:r w:rsidR="00B90BD0" w:rsidRPr="000236D9">
        <w:rPr>
          <w:rFonts w:ascii="Times New Roman" w:hAnsi="Times New Roman" w:cs="Times New Roman"/>
          <w:sz w:val="24"/>
          <w:szCs w:val="24"/>
        </w:rPr>
        <w:t xml:space="preserve"> вид источников права социального обеспечения, хотя мы не можем согласиться с учеными, рассматривающими его в качестве единственного источника права социального обеспечения. </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B90BD0" w:rsidRPr="000236D9">
        <w:rPr>
          <w:rFonts w:ascii="Times New Roman" w:hAnsi="Times New Roman" w:cs="Times New Roman"/>
          <w:sz w:val="24"/>
          <w:szCs w:val="24"/>
        </w:rPr>
        <w:t xml:space="preserve">Верховный Суд РФ сформулировал следующее определение нормативного правового акта в п. 12 Постановления Пленума Верховного Суда РФ от 20.01.2003 № 2 «О некоторых вопросах, возникших в связи с принятием и введением в действие Гражданского процессуального кодекса Российской Федерации»: «Под нормативным правовым актом понимается изданный в установленном порядке акт </w:t>
      </w:r>
      <w:proofErr w:type="spellStart"/>
      <w:r w:rsidR="00B90BD0" w:rsidRPr="000236D9">
        <w:rPr>
          <w:rFonts w:ascii="Times New Roman" w:hAnsi="Times New Roman" w:cs="Times New Roman"/>
          <w:sz w:val="24"/>
          <w:szCs w:val="24"/>
        </w:rPr>
        <w:t>управомоченного</w:t>
      </w:r>
      <w:proofErr w:type="spellEnd"/>
      <w:r w:rsidR="00B90BD0" w:rsidRPr="000236D9">
        <w:rPr>
          <w:rFonts w:ascii="Times New Roman" w:hAnsi="Times New Roman" w:cs="Times New Roman"/>
          <w:sz w:val="24"/>
          <w:szCs w:val="24"/>
        </w:rPr>
        <w:t xml:space="preserve"> на то органа государственной власти, органа местного самоуправления или должностного лица, устанавливающий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актом»3. Несмотря на то что п. 12 был исключен из Постановления Пленума Верховного Суда РФ от 20.01.2003 № 2 в связи с принятием Постановления Пленума Верховного Суда РФ от 29.11.2007 № 48 «О практике рассмотрения судами дел об оспаривании нормативных правовых актов полностью или в части», предложенное определение следует</w:t>
      </w:r>
      <w:r w:rsidR="00B90BD0" w:rsidRPr="000236D9">
        <w:rPr>
          <w:sz w:val="24"/>
          <w:szCs w:val="24"/>
        </w:rPr>
        <w:t xml:space="preserve"> </w:t>
      </w:r>
      <w:r w:rsidR="00B90BD0" w:rsidRPr="000236D9">
        <w:rPr>
          <w:rFonts w:ascii="Times New Roman" w:hAnsi="Times New Roman" w:cs="Times New Roman"/>
          <w:sz w:val="24"/>
          <w:szCs w:val="24"/>
        </w:rPr>
        <w:t xml:space="preserve">признать удачным и отражающим основные признаки нормативных правовых актов. </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B90BD0" w:rsidRPr="000236D9">
        <w:rPr>
          <w:rFonts w:ascii="Times New Roman" w:hAnsi="Times New Roman" w:cs="Times New Roman"/>
          <w:sz w:val="24"/>
          <w:szCs w:val="24"/>
        </w:rPr>
        <w:t xml:space="preserve">Нормативные правовые акты, регулирующие отношения социального обеспечения, можно разделить на следующие группы: 1) Конституция Российской Федерации, а также конституции и уставы субъектов РФ; 2) федеральные и региональные законы; 3) подзаконные нормативные акты; 4) муниципальные правовые акты. Конституция Российской Федерации 1993 г. имеет высшую юридическую силу в системе источников права, ни один иной источник, действующий на территории России, не может ей противоречить. Конституция РФ как по способу принятия, так и по форме отличается от законов и иных нормативных правовых актов. Она была принята на всенародном референдуме 1993 г. и является источником всех отраслей права, включая право социального обеспечения. В связи с тем, что в соответствии с п. «ж» ч. 1 ст. 72 «социальная защита, включая социальное обеспечение» находятся в совместном ведении Российской Федерации и ее субъектов, уставы и конституции регионов, а также региональное законодательство следует рассматривать как источники права социального обеспечения. Так, согласно п. 11 ч. 1 ст. 13 Устава города Москвы от 28.06.1995, к полномочиям города Москвы по предметам совместного ведения Российской Федерации и ее субъектов относится решение городских вопросов здравоохранения и социальной защиты. В системе источников права социального обеспечения действует множество различных федеральных и региональных законов. </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lastRenderedPageBreak/>
        <w:tab/>
      </w:r>
      <w:r w:rsidR="00B90BD0" w:rsidRPr="000236D9">
        <w:rPr>
          <w:rFonts w:ascii="Times New Roman" w:hAnsi="Times New Roman" w:cs="Times New Roman"/>
          <w:sz w:val="24"/>
          <w:szCs w:val="24"/>
        </w:rPr>
        <w:t xml:space="preserve">По юридической силе федеральные законы подразделяют на конституционные и текущие. Федеральные конституционные законы принимаются по вопросам, прямо указанным в Конституции РФ и регулирующим структуру и систему органов государственной власти, а также относящимся к реализации основных конституционных прав и свобод граждан. </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B90BD0" w:rsidRPr="000236D9">
        <w:rPr>
          <w:rFonts w:ascii="Times New Roman" w:hAnsi="Times New Roman" w:cs="Times New Roman"/>
          <w:sz w:val="24"/>
          <w:szCs w:val="24"/>
        </w:rPr>
        <w:t xml:space="preserve">К важнейшим текущим федеральным законам в сфере социального обеспечения относятся: Федеральный закон от 28.12.2013 № 400-ФЗ «О страховых пенсиях», Федеральный закон от 28.12.2013 № 424-ФЗ «О накопительной пенсии», Федеральный закон от 16.07.1999 № 165-ФЗ «Об основах обязательного социального страхования», Федеральный закон от 29.12.2006 № 255-ФЗ «Об обязательном социальном страховании на случай временной нетрудоспособности и в связи с материнством» и многие другие. В качестве примера регионального закона, </w:t>
      </w:r>
      <w:proofErr w:type="spellStart"/>
      <w:r w:rsidR="00B90BD0" w:rsidRPr="000236D9">
        <w:rPr>
          <w:rFonts w:ascii="Times New Roman" w:hAnsi="Times New Roman" w:cs="Times New Roman"/>
          <w:sz w:val="24"/>
          <w:szCs w:val="24"/>
        </w:rPr>
        <w:t>регулиру</w:t>
      </w:r>
      <w:proofErr w:type="spellEnd"/>
      <w:r w:rsidR="00B90BD0" w:rsidRPr="000236D9">
        <w:rPr>
          <w:sz w:val="24"/>
          <w:szCs w:val="24"/>
        </w:rPr>
        <w:t xml:space="preserve"> </w:t>
      </w:r>
      <w:proofErr w:type="spellStart"/>
      <w:r w:rsidR="00B90BD0" w:rsidRPr="000236D9">
        <w:rPr>
          <w:rFonts w:ascii="Times New Roman" w:hAnsi="Times New Roman" w:cs="Times New Roman"/>
          <w:sz w:val="24"/>
          <w:szCs w:val="24"/>
        </w:rPr>
        <w:t>ющего</w:t>
      </w:r>
      <w:proofErr w:type="spellEnd"/>
      <w:r w:rsidR="00B90BD0" w:rsidRPr="000236D9">
        <w:rPr>
          <w:rFonts w:ascii="Times New Roman" w:hAnsi="Times New Roman" w:cs="Times New Roman"/>
          <w:sz w:val="24"/>
          <w:szCs w:val="24"/>
        </w:rPr>
        <w:t xml:space="preserve"> отношения социального обеспечения, можно привести Закон г. Москвы от 03.11.2004 № 67 «О ежемесячном пособии на ребенка». Подзаконные нормативные правовые акты издаются в соответствии с законами и содержат правовые нормы, которые конкретизируют законы и обеспечивают их действие. </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B90BD0" w:rsidRPr="000236D9">
        <w:rPr>
          <w:rFonts w:ascii="Times New Roman" w:hAnsi="Times New Roman" w:cs="Times New Roman"/>
          <w:sz w:val="24"/>
          <w:szCs w:val="24"/>
        </w:rPr>
        <w:t>К подзаконным актам относятся указы Президента Российской Федерации, постановления Правительства Российской Федерации и нормативные акты министерств и ведомств. Большинство договоров не содержат норм права, а их положения обязательны только для конкретных физических лиц, заключивших их. Однако в международном публичном праве, международном частном праве и некоторых отраслях российского права, включая право социального обеспечения, договоры, содержащие нормы права, выступают одной из основных разновидностей источников права.</w:t>
      </w:r>
      <w:r w:rsidR="00E62086" w:rsidRPr="000236D9">
        <w:rPr>
          <w:rFonts w:ascii="Times New Roman" w:hAnsi="Times New Roman" w:cs="Times New Roman"/>
          <w:sz w:val="24"/>
          <w:szCs w:val="24"/>
        </w:rPr>
        <w:t xml:space="preserve"> </w:t>
      </w:r>
      <w:r w:rsidR="00B90BD0" w:rsidRPr="000236D9">
        <w:rPr>
          <w:rFonts w:ascii="Times New Roman" w:hAnsi="Times New Roman" w:cs="Times New Roman"/>
          <w:sz w:val="24"/>
          <w:szCs w:val="24"/>
        </w:rPr>
        <w:t xml:space="preserve">А.В. </w:t>
      </w:r>
      <w:proofErr w:type="spellStart"/>
      <w:r w:rsidR="00B90BD0" w:rsidRPr="000236D9">
        <w:rPr>
          <w:rFonts w:ascii="Times New Roman" w:hAnsi="Times New Roman" w:cs="Times New Roman"/>
          <w:sz w:val="24"/>
          <w:szCs w:val="24"/>
        </w:rPr>
        <w:t>Мелехин</w:t>
      </w:r>
      <w:proofErr w:type="spellEnd"/>
      <w:r w:rsidR="00B90BD0" w:rsidRPr="000236D9">
        <w:rPr>
          <w:rFonts w:ascii="Times New Roman" w:hAnsi="Times New Roman" w:cs="Times New Roman"/>
          <w:sz w:val="24"/>
          <w:szCs w:val="24"/>
        </w:rPr>
        <w:t xml:space="preserve"> определяет нормативный договор как «соглашение двух или более сторон, устанавливающее, изменяющее или отменяющее правовые нормы в пределах их компетенции». Нормативные договоры действуют в отношении формально неопределенного круга лиц, регулируют широкий спектр общественных отношений, они носят комплексный характер и могут выступать в качестве самостоятельных источников права, имеют значение как для заключивших их сторон, так и для других лиц. </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B90BD0" w:rsidRPr="000236D9">
        <w:rPr>
          <w:rFonts w:ascii="Times New Roman" w:hAnsi="Times New Roman" w:cs="Times New Roman"/>
          <w:sz w:val="24"/>
          <w:szCs w:val="24"/>
        </w:rPr>
        <w:t xml:space="preserve">Основные виды нормативных договоров </w:t>
      </w:r>
      <w:r w:rsidR="00E62086" w:rsidRPr="000236D9">
        <w:rPr>
          <w:rFonts w:ascii="Times New Roman" w:hAnsi="Times New Roman" w:cs="Times New Roman"/>
          <w:sz w:val="24"/>
          <w:szCs w:val="24"/>
        </w:rPr>
        <w:t xml:space="preserve">-  </w:t>
      </w:r>
      <w:r w:rsidR="00B90BD0" w:rsidRPr="000236D9">
        <w:rPr>
          <w:rFonts w:ascii="Times New Roman" w:hAnsi="Times New Roman" w:cs="Times New Roman"/>
          <w:sz w:val="24"/>
          <w:szCs w:val="24"/>
        </w:rPr>
        <w:t xml:space="preserve">  международные договоры и внутригосударственные договоры. Легальное определение термина «международный договор» содержится в п. «а» ч. 1 ст. 2 Федерального закона от 15.07.1995 № 101-ФЗ «О международных договорах Российской Федерации», согласно которому под международным договором следует понимать «международное соглашение, заключенное Российской Федерацией с иностранным государством (или государствами), с международной организацией либо с иным образованием, обладающим правом заключать международные договоры (далее —  иное образование), в письменной форме и регулируемое международным правом, независимо от того, содержится такое соглашение в одном документе или в нескольких связанных между собой документах, а также независимо от его конкретного наименования». Наряду с договорами, заключенными Российской Федерацией, сохраняют свою силу многие договоры, заключенные Советским Союзом, так как Россия является правопреемником СССР на своей территории и в отношении членства в международных ор</w:t>
      </w:r>
      <w:r w:rsidR="000236D9" w:rsidRPr="000236D9">
        <w:rPr>
          <w:sz w:val="24"/>
          <w:szCs w:val="24"/>
        </w:rPr>
        <w:t xml:space="preserve"> </w:t>
      </w:r>
      <w:proofErr w:type="spellStart"/>
      <w:r w:rsidR="000236D9" w:rsidRPr="000236D9">
        <w:rPr>
          <w:rFonts w:ascii="Times New Roman" w:hAnsi="Times New Roman" w:cs="Times New Roman"/>
          <w:sz w:val="24"/>
          <w:szCs w:val="24"/>
        </w:rPr>
        <w:t>ганизациях</w:t>
      </w:r>
      <w:proofErr w:type="spellEnd"/>
      <w:r w:rsidR="000236D9" w:rsidRPr="000236D9">
        <w:rPr>
          <w:rFonts w:ascii="Times New Roman" w:hAnsi="Times New Roman" w:cs="Times New Roman"/>
          <w:sz w:val="24"/>
          <w:szCs w:val="24"/>
        </w:rPr>
        <w:t xml:space="preserve">, их органах, участия в международных договорах (ст. 67.1 Конституции РФ). Международные договоры, действующие на территории Российской Федерации, обязательны для применения судами при разрешении гражданских дел, включая споры в сфере социального обеспечения. </w:t>
      </w:r>
      <w:r>
        <w:rPr>
          <w:rFonts w:ascii="Times New Roman" w:hAnsi="Times New Roman" w:cs="Times New Roman"/>
          <w:sz w:val="24"/>
          <w:szCs w:val="24"/>
        </w:rPr>
        <w:tab/>
      </w:r>
      <w:r w:rsidR="000236D9" w:rsidRPr="000236D9">
        <w:rPr>
          <w:rFonts w:ascii="Times New Roman" w:hAnsi="Times New Roman" w:cs="Times New Roman"/>
          <w:sz w:val="24"/>
          <w:szCs w:val="24"/>
        </w:rPr>
        <w:t xml:space="preserve">Согласно ч. 4 ст. 15 Конституции РФ, общепризнанные принципы и нормы </w:t>
      </w:r>
      <w:r w:rsidR="000236D9" w:rsidRPr="000236D9">
        <w:rPr>
          <w:rFonts w:ascii="Times New Roman" w:hAnsi="Times New Roman" w:cs="Times New Roman"/>
          <w:sz w:val="24"/>
          <w:szCs w:val="24"/>
        </w:rPr>
        <w:lastRenderedPageBreak/>
        <w:t xml:space="preserve">международного права и международные договоры Российской Федерации являются составной частью ее правовой системы. При этом международные договоры имеют более высокую юридическую силу, чем законы Российской Федерации. Однако с момента принятия Конституции РФ среди представителей юридической науки шли ожесточенные споры о том, означает ли данная норма, что международные договоры имеют более высокую юридическую силу, чем сама Конституция России. Данный спор был окончательно разрешен после вступления в силу Закона РФ о поправке к Конституции РФ от 14.03.2020 № 1-ФКЗ «О совершенствовании регулирования отдельных вопросов организации и функционирования публичной власти». </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0236D9" w:rsidRPr="000236D9">
        <w:rPr>
          <w:rFonts w:ascii="Times New Roman" w:hAnsi="Times New Roman" w:cs="Times New Roman"/>
          <w:sz w:val="24"/>
          <w:szCs w:val="24"/>
        </w:rPr>
        <w:t>Так, ст. 79 Конституции РФ была дополнена нормой, в соответствии с которой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В силу п. «б» ч. 5.1 ст. 125 Конституции РФ решение вопроса о возможности неисполнения решения межгосударственных органов, принятых на основании положений международных договоров в их истолковании, которое противоречит Конституции Российской Федерации и основам публичного правопорядка Российской Федерации, относится к компетенции Конституционного Суда РФ.</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0236D9" w:rsidRPr="000236D9">
        <w:rPr>
          <w:rFonts w:ascii="Times New Roman" w:hAnsi="Times New Roman" w:cs="Times New Roman"/>
          <w:sz w:val="24"/>
          <w:szCs w:val="24"/>
        </w:rPr>
        <w:t xml:space="preserve"> Кроме того, ст. 34 Федерального закона от 15.07.1995 № 101-ФЗ «О международных договорах Российской Федерации» предусматривает, что Конституционный Суд Российской Федерации вправе рассматривать дела о соответствии Конституции РФ международных договоров или их отдельных положений, которые еще не вступили в силу, и, если будет признано, что соответствующий международный договор ей не соответствует, он не подлежит введению в действие и применению. </w:t>
      </w:r>
    </w:p>
    <w:p w:rsidR="00817BFA" w:rsidRPr="000236D9"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0236D9" w:rsidRPr="000236D9">
        <w:rPr>
          <w:rFonts w:ascii="Times New Roman" w:hAnsi="Times New Roman" w:cs="Times New Roman"/>
          <w:sz w:val="24"/>
          <w:szCs w:val="24"/>
        </w:rPr>
        <w:t xml:space="preserve">Источниками социального обеспечения являются двусторонние и многосторонние международные договоры, заключенные Россией с другими государствами, а также международные акты, принятые в рамках универсальных и региональных международных организаций. Среди универсальных организаций ключевую роль для регулирования социально-обеспечительных отношений на международном уровне играют акты Организации Объединенных наций (ООН) и Международной организации труда (МОТ), а среди региональных </w:t>
      </w:r>
      <w:proofErr w:type="gramStart"/>
      <w:r w:rsidR="000236D9" w:rsidRPr="000236D9">
        <w:rPr>
          <w:rFonts w:ascii="Times New Roman" w:hAnsi="Times New Roman" w:cs="Times New Roman"/>
          <w:sz w:val="24"/>
          <w:szCs w:val="24"/>
        </w:rPr>
        <w:t>—  Содружества</w:t>
      </w:r>
      <w:proofErr w:type="gramEnd"/>
      <w:r w:rsidR="000236D9" w:rsidRPr="000236D9">
        <w:rPr>
          <w:rFonts w:ascii="Times New Roman" w:hAnsi="Times New Roman" w:cs="Times New Roman"/>
          <w:sz w:val="24"/>
          <w:szCs w:val="24"/>
        </w:rPr>
        <w:t xml:space="preserve"> Независимых Государств (СНГ) и Совета Европы. К важнейшим актам ООН, регулирующим отношения социального обеспечения, относятся Всеобщая Декларация прав человека 1948 г., Международный пакт ООН об экономических, социальных и культурных правах 1966 г., Декларация социального прогресса и развития 1969 г., Конвенция о правах инвалидов, принятая резолюцией 61/106 Генеральной Ассамблеи от 13.12.2006. Всеобщая Декларация прав человека 1948 г. является комплексным источником права, регулирующим отношения, входящие в предмет различных отраслей права. Так, нормы права социального обеспечения содержатся в ст. 22, 23 и 25. В статье 22 Всеобщей Декларации прав человека 1948 г. провозглашается право каждого человека на социальное обеспечение, в ст. 23 </w:t>
      </w:r>
      <w:proofErr w:type="gramStart"/>
      <w:r w:rsidR="000236D9" w:rsidRPr="000236D9">
        <w:rPr>
          <w:rFonts w:ascii="Times New Roman" w:hAnsi="Times New Roman" w:cs="Times New Roman"/>
          <w:sz w:val="24"/>
          <w:szCs w:val="24"/>
        </w:rPr>
        <w:t>—  на</w:t>
      </w:r>
      <w:proofErr w:type="gramEnd"/>
      <w:r w:rsidR="000236D9" w:rsidRPr="000236D9">
        <w:rPr>
          <w:rFonts w:ascii="Times New Roman" w:hAnsi="Times New Roman" w:cs="Times New Roman"/>
          <w:sz w:val="24"/>
          <w:szCs w:val="24"/>
        </w:rPr>
        <w:t xml:space="preserve"> защиту от безработицы. </w:t>
      </w:r>
      <w:r>
        <w:rPr>
          <w:rFonts w:ascii="Times New Roman" w:hAnsi="Times New Roman" w:cs="Times New Roman"/>
          <w:sz w:val="24"/>
          <w:szCs w:val="24"/>
        </w:rPr>
        <w:tab/>
      </w:r>
      <w:r w:rsidR="000236D9" w:rsidRPr="000236D9">
        <w:rPr>
          <w:rFonts w:ascii="Times New Roman" w:hAnsi="Times New Roman" w:cs="Times New Roman"/>
          <w:sz w:val="24"/>
          <w:szCs w:val="24"/>
        </w:rPr>
        <w:t xml:space="preserve">Согласно ст. 25 Всеобщей Декларации прав человека, каждый человек имеет право на жизненный уровень, необходимый для поддержания благосостояния его самого и его семьи, включая социального обслуживание и медицинский уход, а также право на обеспечение на случай утраты средств к существованию по не зависящим от него обстоятельствам, в том числе по безработице, болезни, инвалидности и в случае смерти супруга. Кроме того, ч. 2 ст. 25 Всеобщей Декларации прав уравнивает в правах детей, рожденных в браке, и внебрачных, и защищает материнство и младенчество. </w:t>
      </w:r>
      <w:r w:rsidR="000236D9" w:rsidRPr="000236D9">
        <w:rPr>
          <w:rFonts w:ascii="Times New Roman" w:hAnsi="Times New Roman" w:cs="Times New Roman"/>
          <w:sz w:val="24"/>
          <w:szCs w:val="24"/>
        </w:rPr>
        <w:lastRenderedPageBreak/>
        <w:t>Международный пакт ООН об экономических, социальных и культурных правах 1966 г. как источник права социального обеспечения признает право каждого на социальное обеспечение, включая социальное страхование (ст. 9), право на оплачиваемый отпуск и пособия для женщин в период до и после родов (ч. 2 ст. 10), право на наивысший достижимый уровень физического и психического здоровья (ст. 12) и др. Статья XI Декларации социального прогресса и развития, принятая 11.12.1969 Резолюцией 2542 (XXIV) на 1829-м пленарном заседании Генеральной Ассамблеи ООН, указывает на необходимость охраны прав матери и ребенка и предоставление женщинам отпусков и пособий в связи с беременностью и материнством с сохранением за ними места работы и зарплаты, а также защиты прав и обеспечение благосостояния наименее социально защищенных категорий населения: детей, престарелых граждан и инвалидов. А статья XIX данной Декларации указывает, что государства должны предоставлять всеобщее бесплатное обслуживание в сфере здравоохранения.</w:t>
      </w:r>
    </w:p>
    <w:p w:rsidR="000236D9" w:rsidRPr="000236D9" w:rsidRDefault="000236D9" w:rsidP="000236D9">
      <w:pPr>
        <w:jc w:val="both"/>
        <w:rPr>
          <w:rFonts w:ascii="Times New Roman" w:hAnsi="Times New Roman" w:cs="Times New Roman"/>
          <w:sz w:val="24"/>
          <w:szCs w:val="24"/>
        </w:rPr>
      </w:pPr>
    </w:p>
    <w:p w:rsidR="000236D9" w:rsidRPr="00B31893" w:rsidRDefault="000236D9" w:rsidP="00B31893">
      <w:pPr>
        <w:jc w:val="center"/>
        <w:rPr>
          <w:rFonts w:ascii="Times New Roman" w:hAnsi="Times New Roman" w:cs="Times New Roman"/>
          <w:b/>
          <w:sz w:val="24"/>
          <w:szCs w:val="24"/>
        </w:rPr>
      </w:pPr>
    </w:p>
    <w:p w:rsidR="000236D9" w:rsidRPr="00B31893" w:rsidRDefault="000236D9" w:rsidP="00B31893">
      <w:pPr>
        <w:jc w:val="center"/>
        <w:rPr>
          <w:rFonts w:ascii="Times New Roman" w:hAnsi="Times New Roman" w:cs="Times New Roman"/>
          <w:b/>
          <w:sz w:val="24"/>
          <w:szCs w:val="24"/>
        </w:rPr>
      </w:pPr>
      <w:r w:rsidRPr="00B31893">
        <w:rPr>
          <w:rFonts w:ascii="Times New Roman" w:hAnsi="Times New Roman" w:cs="Times New Roman"/>
          <w:b/>
          <w:sz w:val="24"/>
          <w:szCs w:val="24"/>
        </w:rPr>
        <w:t xml:space="preserve"> ФЕДЕРАЛЬНЫЕ </w:t>
      </w:r>
      <w:proofErr w:type="gramStart"/>
      <w:r w:rsidRPr="00B31893">
        <w:rPr>
          <w:rFonts w:ascii="Times New Roman" w:hAnsi="Times New Roman" w:cs="Times New Roman"/>
          <w:b/>
          <w:sz w:val="24"/>
          <w:szCs w:val="24"/>
        </w:rPr>
        <w:t>НОРМАТИВНЫЕ  ПРАВОВЫЕ</w:t>
      </w:r>
      <w:proofErr w:type="gramEnd"/>
      <w:r w:rsidRPr="00B31893">
        <w:rPr>
          <w:rFonts w:ascii="Times New Roman" w:hAnsi="Times New Roman" w:cs="Times New Roman"/>
          <w:b/>
          <w:sz w:val="24"/>
          <w:szCs w:val="24"/>
        </w:rPr>
        <w:t xml:space="preserve"> АКТЫ КАК ИСТОЧНИКИ ПРАВА СОЦИАЛЬНОГО ОБЕСПЕЧЕНИЯ</w:t>
      </w:r>
    </w:p>
    <w:p w:rsidR="000236D9" w:rsidRPr="000236D9" w:rsidRDefault="000236D9" w:rsidP="000236D9">
      <w:pPr>
        <w:jc w:val="both"/>
        <w:rPr>
          <w:rFonts w:ascii="Times New Roman" w:hAnsi="Times New Roman" w:cs="Times New Roman"/>
          <w:sz w:val="24"/>
          <w:szCs w:val="24"/>
        </w:rPr>
      </w:pP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0236D9" w:rsidRPr="000236D9">
        <w:rPr>
          <w:rFonts w:ascii="Times New Roman" w:hAnsi="Times New Roman" w:cs="Times New Roman"/>
          <w:sz w:val="24"/>
          <w:szCs w:val="24"/>
        </w:rPr>
        <w:t xml:space="preserve">Основы права социального обеспечения как самостоятельной отрасли заложены в Конституции Российской Федерации 1993 г. В части 1 ст. 7 Конституции 1993 г. РФ Российская Федерация провозглашается социальным государством, политика которого направлена на создание условий, обеспечивающих достойную жизнь и свободное развитие человека. </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0236D9" w:rsidRPr="000236D9">
        <w:rPr>
          <w:rFonts w:ascii="Times New Roman" w:hAnsi="Times New Roman" w:cs="Times New Roman"/>
          <w:sz w:val="24"/>
          <w:szCs w:val="24"/>
        </w:rPr>
        <w:t xml:space="preserve">Для достижения указанной цели Россия обязана выполнить задачи, изложенные в ч. 2 той же статьи, к ним относятся: </w:t>
      </w:r>
    </w:p>
    <w:p w:rsidR="00B31893" w:rsidRDefault="000236D9"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1) охрана труда и здоровья; </w:t>
      </w:r>
    </w:p>
    <w:p w:rsidR="00B31893" w:rsidRDefault="000236D9"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2) установление гарантированного минимального размера оплаты труда; </w:t>
      </w:r>
    </w:p>
    <w:p w:rsidR="00B31893" w:rsidRDefault="000236D9"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3) обеспечение государственной поддержки семьи, материнства, отцовства и детства, инвалидов и пожилых граждан; </w:t>
      </w:r>
    </w:p>
    <w:p w:rsidR="00B31893" w:rsidRDefault="000236D9"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4) развитие системы социальных служб; </w:t>
      </w:r>
    </w:p>
    <w:p w:rsidR="00B31893" w:rsidRDefault="000236D9" w:rsidP="000236D9">
      <w:pPr>
        <w:jc w:val="both"/>
        <w:rPr>
          <w:rFonts w:ascii="Times New Roman" w:hAnsi="Times New Roman" w:cs="Times New Roman"/>
          <w:sz w:val="24"/>
          <w:szCs w:val="24"/>
        </w:rPr>
      </w:pPr>
      <w:r w:rsidRPr="000236D9">
        <w:rPr>
          <w:rFonts w:ascii="Times New Roman" w:hAnsi="Times New Roman" w:cs="Times New Roman"/>
          <w:sz w:val="24"/>
          <w:szCs w:val="24"/>
        </w:rPr>
        <w:t xml:space="preserve">5) установление государственных пенсий, пособий и иных гарантий социальной защиты. </w:t>
      </w:r>
      <w:r w:rsidR="00B31893">
        <w:rPr>
          <w:rFonts w:ascii="Times New Roman" w:hAnsi="Times New Roman" w:cs="Times New Roman"/>
          <w:sz w:val="24"/>
          <w:szCs w:val="24"/>
        </w:rPr>
        <w:tab/>
      </w:r>
      <w:r w:rsidRPr="000236D9">
        <w:rPr>
          <w:rFonts w:ascii="Times New Roman" w:hAnsi="Times New Roman" w:cs="Times New Roman"/>
          <w:sz w:val="24"/>
          <w:szCs w:val="24"/>
        </w:rPr>
        <w:t xml:space="preserve">Нормы ст. 37 Конституции РФ в большей степени регламентируют трудовые и иные, непосредственно связанные с ними отношения, однако положение ч. 3 ст. 37 о праве каждого на защиту от безработицы в равной степени относится к трудовому праву и праву социального обеспечения, так как его реализация регулируется нормами обеих отраслей права. </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0236D9" w:rsidRPr="000236D9">
        <w:rPr>
          <w:rFonts w:ascii="Times New Roman" w:hAnsi="Times New Roman" w:cs="Times New Roman"/>
          <w:sz w:val="24"/>
          <w:szCs w:val="24"/>
        </w:rPr>
        <w:t xml:space="preserve">Меры по обеспечению государственной защиты материнства, детства и семьи, декларируемые в ч. 1 ст. 38 Конституции, реализуются посредством разных отраслей права, в первую очередь семейного, трудового и права социального обеспечения. При этом не вполне ясно, почему данная норма в целом дублирует положения ч. 2 ст. 7 Конституции РФ, но в отличие от нее не упоминает защиту отцовства. Данная коллизия создает почву для потенциального ущемления прав отцов, что проявляется как в нормах законодательства </w:t>
      </w:r>
      <w:r w:rsidR="000236D9" w:rsidRPr="000236D9">
        <w:rPr>
          <w:rFonts w:ascii="Times New Roman" w:hAnsi="Times New Roman" w:cs="Times New Roman"/>
          <w:sz w:val="24"/>
          <w:szCs w:val="24"/>
        </w:rPr>
        <w:lastRenderedPageBreak/>
        <w:t xml:space="preserve">о социальном обеспечении, так и в правоприменительной практике. Ярким примером такой законной дискриминации является норма ч. 3 ст. 7 Федерального закона от 29.12.2006 № 256-ФЗ «О дополнительных мерах государственной поддержки семей, имеющих детей», позволяющая матери ребенка направлять средства материнского (семейного) капитала на формирование своей будущей накопительной пенсии, при этом отец ребенка, даже воспитывающий его в одиночку, такого права лишен. </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0236D9" w:rsidRPr="000236D9">
        <w:rPr>
          <w:rFonts w:ascii="Times New Roman" w:hAnsi="Times New Roman" w:cs="Times New Roman"/>
          <w:sz w:val="24"/>
          <w:szCs w:val="24"/>
        </w:rPr>
        <w:t xml:space="preserve">Статья 39 Конституции РФ составляет ядро конституционно-правового регулирования социально-обеспечительных отношений, она гарантирует каждому социальное обеспечение по возрасту, в случае болезни, инвалидности, потери кормильца, для воспитания детей и в иных случаях, установленных законом, а также государственные пенсии и социальные пособия, которые должны устанавливаться законом. При этом ч. 3 рассматриваемой статьи указывает на необходимость поощрения добровольного социального страхования, создание дополнительных форм социального обеспечения и благотворительность. Статья 40 Конституции РФ закрепляет право каждого на жилище, а для малоимущих </w:t>
      </w:r>
      <w:proofErr w:type="gramStart"/>
      <w:r w:rsidR="000236D9" w:rsidRPr="000236D9">
        <w:rPr>
          <w:rFonts w:ascii="Times New Roman" w:hAnsi="Times New Roman" w:cs="Times New Roman"/>
          <w:sz w:val="24"/>
          <w:szCs w:val="24"/>
        </w:rPr>
        <w:t>—  право</w:t>
      </w:r>
      <w:proofErr w:type="gramEnd"/>
      <w:r w:rsidR="000236D9" w:rsidRPr="000236D9">
        <w:rPr>
          <w:rFonts w:ascii="Times New Roman" w:hAnsi="Times New Roman" w:cs="Times New Roman"/>
          <w:sz w:val="24"/>
          <w:szCs w:val="24"/>
        </w:rPr>
        <w:t xml:space="preserve"> на предоставление жилища из государственных, муниципальных и иных жилищных фондов бесплатно или за доступную плату. В данном случае речь идет о льготе для социально уязвимых категорий населения, что следует рассматривать как разновидность социального обеспечения. </w:t>
      </w:r>
    </w:p>
    <w:p w:rsidR="00B31893"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0236D9" w:rsidRPr="000236D9">
        <w:rPr>
          <w:rFonts w:ascii="Times New Roman" w:hAnsi="Times New Roman" w:cs="Times New Roman"/>
          <w:sz w:val="24"/>
          <w:szCs w:val="24"/>
        </w:rPr>
        <w:t xml:space="preserve">Статья 41 гарантирует право граждан, обратившихся в государственные и муниципальные учреждения здравоохранения, на бесплатную медицинскую помощь за счет средств бюджетов, страховых взносов и других поступлений. Оказание бесплатной медицинской помощи также является самостоятельным видом социального обеспечения. После вступления в силу Закона РФ о поправке к Конституции РФ от 14.03.2020 № 1-ФКЗ «О совершенствовании регулирования отдельных вопросов организации и функционирования публичной власти» блок социальных норм в Конституции РФ был дополнен новыми положениями, стимулирующими развитие России как социального государства и совершенствование отечественной системы социального обеспечения. Статью 75 дополнили ч. 5, 6 и 7. В части 6 отражены основные принципы отечественной системы пенсионного обеспечения: всеобщность, справедливость и солидарность поколений, а также обязательность ежегодной индексации пенсий. Принцип всеобщности пенсионного обеспечения является частным проявлением отраслевого принципа всеобщности социального обеспечения. Часть 7 ст. 75 гарантирует обязательное социальное страхование, адресную социальную поддержку граждан и индексацию социальных пособий и иных социальных выплат. В соответствии с новой статьей 75.1 Конституции 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 </w:t>
      </w:r>
    </w:p>
    <w:p w:rsidR="000236D9" w:rsidRPr="000236D9" w:rsidRDefault="00B31893" w:rsidP="000236D9">
      <w:pPr>
        <w:jc w:val="both"/>
        <w:rPr>
          <w:rFonts w:ascii="Times New Roman" w:hAnsi="Times New Roman" w:cs="Times New Roman"/>
          <w:sz w:val="24"/>
          <w:szCs w:val="24"/>
        </w:rPr>
      </w:pPr>
      <w:r>
        <w:rPr>
          <w:rFonts w:ascii="Times New Roman" w:hAnsi="Times New Roman" w:cs="Times New Roman"/>
          <w:sz w:val="24"/>
          <w:szCs w:val="24"/>
        </w:rPr>
        <w:tab/>
      </w:r>
      <w:r w:rsidR="000236D9" w:rsidRPr="000236D9">
        <w:rPr>
          <w:rFonts w:ascii="Times New Roman" w:hAnsi="Times New Roman" w:cs="Times New Roman"/>
          <w:sz w:val="24"/>
          <w:szCs w:val="24"/>
        </w:rPr>
        <w:t xml:space="preserve">Хотя отраслевая принадлежность соответствующей нормы не вполне ясна, представляется, что она в наибольшей степени относится к праву социального обеспечения и трудовому праву. Федеральные нормативные правовые акты, регулирующие отношения социального обеспечения, делятся на федеральные законы и подзаконные нормативные акты. Анализируя проблемы правового регулирования отношений социального обеспечения, Ю.В. Васильева еще в 2009 г. отмечала, что «объем нормативного материала в данной сфере постоянно увеличивается, при этом, несмотря на то что многие группы общественных отношений теперь регулируются федеральными законами, объем </w:t>
      </w:r>
      <w:r w:rsidR="000236D9" w:rsidRPr="000236D9">
        <w:rPr>
          <w:rFonts w:ascii="Times New Roman" w:hAnsi="Times New Roman" w:cs="Times New Roman"/>
          <w:sz w:val="24"/>
          <w:szCs w:val="24"/>
        </w:rPr>
        <w:lastRenderedPageBreak/>
        <w:t xml:space="preserve">подзаконного и ведомственного нормотворчества от этого не уменьшается. Социально-обеспечительное законодательство бессистемно, противоречиво и сложно в применении. Очевидно, что оно нуждается в серьезном и концептуальном пересмотре, результатом которого должен стать единый сводный отраслевой кодифицированный акт. Иные способы упорядочения нормативных предписаний, такие как инкорпорация и консолидация, также могут быть использованы, но в качестве вспомогательного средства. Разработка и принятие в ближайшее время Кодекса социального обеспечения </w:t>
      </w:r>
      <w:proofErr w:type="gramStart"/>
      <w:r w:rsidR="000236D9" w:rsidRPr="000236D9">
        <w:rPr>
          <w:rFonts w:ascii="Times New Roman" w:hAnsi="Times New Roman" w:cs="Times New Roman"/>
          <w:sz w:val="24"/>
          <w:szCs w:val="24"/>
        </w:rPr>
        <w:t>—  задача</w:t>
      </w:r>
      <w:proofErr w:type="gramEnd"/>
      <w:r w:rsidR="000236D9" w:rsidRPr="000236D9">
        <w:rPr>
          <w:rFonts w:ascii="Times New Roman" w:hAnsi="Times New Roman" w:cs="Times New Roman"/>
          <w:sz w:val="24"/>
          <w:szCs w:val="24"/>
        </w:rPr>
        <w:t xml:space="preserve"> гораздо более насущная, поскольку это основной способ преодоления множественности нормативных актов, пробелов и противоречивости правового регулирования». К сожалению, в России социально-обеспечительное законодательство на федеральном уровне до сих пор не кодифицировано. В нашей стране по-прежнему отсутствует целостная и непротиворечивая система законодательства о социальном обеспечении, сохраняются пробелы и коллизии в правовом регулировании данной сферы общественных отношений. Среди исследователей даже не выработано единого подхода относительно институтов социального обеспечения и его соотношения со смежными отраслями права </w:t>
      </w:r>
      <w:proofErr w:type="gramStart"/>
      <w:r w:rsidR="000236D9" w:rsidRPr="000236D9">
        <w:rPr>
          <w:rFonts w:ascii="Times New Roman" w:hAnsi="Times New Roman" w:cs="Times New Roman"/>
          <w:sz w:val="24"/>
          <w:szCs w:val="24"/>
        </w:rPr>
        <w:t>—  прежде</w:t>
      </w:r>
      <w:proofErr w:type="gramEnd"/>
      <w:r w:rsidR="000236D9" w:rsidRPr="000236D9">
        <w:rPr>
          <w:rFonts w:ascii="Times New Roman" w:hAnsi="Times New Roman" w:cs="Times New Roman"/>
          <w:sz w:val="24"/>
          <w:szCs w:val="24"/>
        </w:rPr>
        <w:t xml:space="preserve"> всего финансовым, административным и трудовым. Главными препятствиями к кодификации социально-обеспечительного законодательства являются большое количество нормативных правовых актов в данной сфере и динамичность их изменения. В то же время налоговое законодательство также подвержено постоянным изменением, однако это не стало препятствием для его кодификации.</w:t>
      </w:r>
    </w:p>
    <w:p w:rsidR="000236D9" w:rsidRPr="000236D9" w:rsidRDefault="000236D9" w:rsidP="000236D9">
      <w:pPr>
        <w:ind w:firstLine="708"/>
        <w:jc w:val="both"/>
        <w:rPr>
          <w:rFonts w:ascii="Times New Roman" w:hAnsi="Times New Roman" w:cs="Times New Roman"/>
          <w:sz w:val="24"/>
          <w:szCs w:val="24"/>
        </w:rPr>
      </w:pPr>
      <w:r w:rsidRPr="000236D9">
        <w:rPr>
          <w:rFonts w:ascii="Times New Roman" w:hAnsi="Times New Roman" w:cs="Times New Roman"/>
          <w:sz w:val="24"/>
          <w:szCs w:val="24"/>
        </w:rPr>
        <w:t xml:space="preserve">Институт пенсионного обеспечения </w:t>
      </w:r>
      <w:proofErr w:type="gramStart"/>
      <w:r w:rsidRPr="000236D9">
        <w:rPr>
          <w:rFonts w:ascii="Times New Roman" w:hAnsi="Times New Roman" w:cs="Times New Roman"/>
          <w:sz w:val="24"/>
          <w:szCs w:val="24"/>
        </w:rPr>
        <w:t>—  наиболее</w:t>
      </w:r>
      <w:proofErr w:type="gramEnd"/>
      <w:r w:rsidRPr="000236D9">
        <w:rPr>
          <w:rFonts w:ascii="Times New Roman" w:hAnsi="Times New Roman" w:cs="Times New Roman"/>
          <w:sz w:val="24"/>
          <w:szCs w:val="24"/>
        </w:rPr>
        <w:t xml:space="preserve"> объемный и сложный из институтов права социального обеспечения. Важнейшими федеральными законами, регламентирующими отношения пенсионного обеспечения, являются: Федеральный закон от 15.12.2001 № 166-ФЗ «О государственном пенсионном обеспечении в Российской Федерации», Федеральный закон от 28.12.2013 № 400-ФЗ «О страховых пенсиях», Федеральный закон от 28.12.2013 № 424-ФЗ «О накопительной пенсии» и Закон РФ от 12.02.1993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Федеральный закон от 07.05.1998 № 75-ФЗ «О негосударственных пенсионных фондах», Федеральный закон от 15.12.2001 № 167-ФЗ «Об обязательном пенсионном страховании в Российской Федерации», Федеральный закон от 28.12.2013 №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 Федеральный закон от 01.04.1996 № 27-ФЗ «Об индивидуальном (персонифицированном) учете в системе обязательного пенсионного страхования». В то же время указанные законы содержат нормы, относящиеся также к институту трудового стажа. Нормы института социальных пособий также содержатся во многих федеральных законах. Федеральный закон от 29.12.2006 № 255-ФЗ «Об обязательном социальном страховании на случай временной нетрудоспособности и в связи с материнством» регламентирует случаи и условия предоставления, а также размеры сразу трех видов пособий: пособия по беременности и родам, пособия по уходу за ребенком и пособия по временной нетрудоспособности.</w:t>
      </w:r>
    </w:p>
    <w:p w:rsidR="000236D9" w:rsidRPr="000236D9" w:rsidRDefault="000236D9" w:rsidP="000236D9">
      <w:pPr>
        <w:jc w:val="both"/>
        <w:rPr>
          <w:rFonts w:ascii="Times New Roman" w:hAnsi="Times New Roman" w:cs="Times New Roman"/>
          <w:sz w:val="24"/>
          <w:szCs w:val="24"/>
        </w:rPr>
      </w:pPr>
    </w:p>
    <w:p w:rsidR="00B31893" w:rsidRDefault="000236D9" w:rsidP="00B31893">
      <w:pPr>
        <w:tabs>
          <w:tab w:val="left" w:pos="2922"/>
        </w:tabs>
        <w:jc w:val="center"/>
        <w:rPr>
          <w:rFonts w:ascii="Times New Roman" w:hAnsi="Times New Roman" w:cs="Times New Roman"/>
          <w:sz w:val="24"/>
          <w:szCs w:val="24"/>
        </w:rPr>
      </w:pPr>
      <w:r w:rsidRPr="00B31893">
        <w:rPr>
          <w:rFonts w:ascii="Times New Roman" w:hAnsi="Times New Roman" w:cs="Times New Roman"/>
          <w:b/>
          <w:sz w:val="24"/>
          <w:szCs w:val="24"/>
        </w:rPr>
        <w:lastRenderedPageBreak/>
        <w:t>РЕГИОНАЛЬНЫЕ НОРМАТИВНЫЕ ПРАВОВЫЕ АКТЫ КАК ИСТОЧНИКИ ПРАВА СОЦИАЛЬНОГО ОБЕСПЕЧЕ</w:t>
      </w:r>
      <w:r w:rsidRPr="000236D9">
        <w:rPr>
          <w:rFonts w:ascii="Times New Roman" w:hAnsi="Times New Roman" w:cs="Times New Roman"/>
          <w:sz w:val="24"/>
          <w:szCs w:val="24"/>
        </w:rPr>
        <w:t>НИЯ</w:t>
      </w:r>
    </w:p>
    <w:p w:rsidR="00B31893" w:rsidRDefault="00B31893" w:rsidP="000236D9">
      <w:pPr>
        <w:tabs>
          <w:tab w:val="left" w:pos="2922"/>
        </w:tabs>
        <w:jc w:val="both"/>
        <w:rPr>
          <w:rFonts w:ascii="Times New Roman" w:hAnsi="Times New Roman" w:cs="Times New Roman"/>
          <w:sz w:val="24"/>
          <w:szCs w:val="24"/>
        </w:rPr>
      </w:pPr>
    </w:p>
    <w:p w:rsidR="000236D9" w:rsidRPr="000236D9" w:rsidRDefault="00B31893" w:rsidP="000236D9">
      <w:pPr>
        <w:tabs>
          <w:tab w:val="left" w:pos="2922"/>
        </w:tabs>
        <w:jc w:val="both"/>
        <w:rPr>
          <w:rFonts w:ascii="Times New Roman" w:hAnsi="Times New Roman" w:cs="Times New Roman"/>
          <w:sz w:val="24"/>
          <w:szCs w:val="24"/>
        </w:rPr>
      </w:pPr>
      <w:r>
        <w:rPr>
          <w:rFonts w:ascii="Times New Roman" w:hAnsi="Times New Roman" w:cs="Times New Roman"/>
          <w:sz w:val="24"/>
          <w:szCs w:val="24"/>
        </w:rPr>
        <w:t xml:space="preserve">           </w:t>
      </w:r>
      <w:r w:rsidR="000236D9" w:rsidRPr="000236D9">
        <w:rPr>
          <w:rFonts w:ascii="Times New Roman" w:hAnsi="Times New Roman" w:cs="Times New Roman"/>
          <w:sz w:val="24"/>
          <w:szCs w:val="24"/>
        </w:rPr>
        <w:t xml:space="preserve">Как отмечалось выше, в соответствии со ст. 72 Конституции РФ вопросы социального обеспечения находятся в совместном ведении Федерации и ее субъектов. Региональные законы и подзаконные нормативные правовые акты устанавливают доплаты к пенсиям, вводят пособия, компенсационные выплаты, иные меры социальной поддержки и предусматривают различные виды социального обслуживания населения. Законодательство о социальном обеспечении в каждом регионе имеет свою специфику: различаются как виды и размеры социального обеспечения, которые в первую очередь зависят от финансовых возможностей соответствующего субъекта РФ, так и подходы к структуре и системе источников, регулирующих социально-обеспечительные отношения. Некоторым регионам удалось решить задачу, с которой до сих пор не справились на федеральном уровне, </w:t>
      </w:r>
      <w:proofErr w:type="gramStart"/>
      <w:r w:rsidR="000236D9" w:rsidRPr="000236D9">
        <w:rPr>
          <w:rFonts w:ascii="Times New Roman" w:hAnsi="Times New Roman" w:cs="Times New Roman"/>
          <w:sz w:val="24"/>
          <w:szCs w:val="24"/>
        </w:rPr>
        <w:t>—  кодифицировать</w:t>
      </w:r>
      <w:proofErr w:type="gramEnd"/>
      <w:r w:rsidR="000236D9" w:rsidRPr="000236D9">
        <w:rPr>
          <w:rFonts w:ascii="Times New Roman" w:hAnsi="Times New Roman" w:cs="Times New Roman"/>
          <w:sz w:val="24"/>
          <w:szCs w:val="24"/>
        </w:rPr>
        <w:t xml:space="preserve"> законодательство о социальном обеспечении, однако в большинстве субъектов РФ отношения социального обеспечения по-прежнему регламентированы большим количеством различных нормативных правовых актов, что нередко порождает коллизии норм. Кроме того, многие жители регионов даже не знают о наличии у них права на соответствующий вид социального обеспечения из-за сложности поиска нормативного правового акта, в соответствии с которым он предоставляется. В качестве примеров эффективного, хотя и некодифицированного, регионального законодательства о социальном обеспечении обратимся к опыту Москвы и Московской области. Так, Закон города Москвы от 14.10.2020 № 17 устанавливает величину прожиточного минимума пенсионера в городе Москве для определения размера региональной социальной доплаты к пенсии на 2021 г. в размере 13 496 руб.1 Согласно Порядку назначения и выплаты неработающим пенсионерам региональной социальной доплаты к пенсии, который утвержден постановлением правительства Москвы от 17.11.2009 № 1268-ПП, право на региональную социальную доплату имеют неработающие пенсионеры, получающие пенсию или пожизненное содержание в городе Москве и зарегистрированные в городе Москве по месту жительства или по месту пребывания при условии, что их материальное обеспечение ниже величины прожиточного минимума пенсионера (для неработающих пенсионеров, зарегистрированных по месту пребывания в городе Москве) или величины городского социального стандарта (для неработающих пенсионеров, зарегистрированных в городе Москве по месту жительства).</w:t>
      </w:r>
    </w:p>
    <w:p w:rsidR="000236D9" w:rsidRDefault="000236D9" w:rsidP="000236D9">
      <w:pPr>
        <w:ind w:firstLine="708"/>
        <w:jc w:val="both"/>
        <w:rPr>
          <w:rFonts w:ascii="Times New Roman" w:hAnsi="Times New Roman" w:cs="Times New Roman"/>
          <w:sz w:val="24"/>
          <w:szCs w:val="24"/>
        </w:rPr>
      </w:pPr>
      <w:r w:rsidRPr="000236D9">
        <w:rPr>
          <w:rFonts w:ascii="Times New Roman" w:hAnsi="Times New Roman" w:cs="Times New Roman"/>
          <w:sz w:val="24"/>
          <w:szCs w:val="24"/>
        </w:rPr>
        <w:t xml:space="preserve">Для пенсионеров, которые зарегистрированы по месту жительства в городе Москве, размер региональной социальной доплаты рассчитывается как разница между величиной городского социального стандарта и общей суммой материального обеспечения пенсионера. Для пенсионеров, которые зарегистрированы по месту пребывания в Москве, ее размер рассчитывается как разница между величиной прожиточного минимума пенсионера в городе Москве и общей суммой материального обеспечения пенсионера, определенной на дату назначения (перерасчета) региональной социальной доплаты. При расчете материального обеспечения московских пенсионеров учитывается не только размер пенсии, но также доплаты к пенсии, стипендии, выплачиваемые в период профессиональной подготовки, повышения квалификации, переподготовки по направлению органов службы занятости, компенсация расходов за пользование услугами городского общественного транспорта, ежемесячная денежная компенсация на оплату услуг местной телефонной связи и некоторые иные денежные выплаты федерального и регионального уровней1. Важнейший региональный закон Москвы в сфере социального </w:t>
      </w:r>
      <w:r w:rsidRPr="000236D9">
        <w:rPr>
          <w:rFonts w:ascii="Times New Roman" w:hAnsi="Times New Roman" w:cs="Times New Roman"/>
          <w:sz w:val="24"/>
          <w:szCs w:val="24"/>
        </w:rPr>
        <w:lastRenderedPageBreak/>
        <w:t>обеспечения —  Закон города Москвы от 23.11.2005 № 60 «О социальной поддержке семей с детьми в городе Москве». Данный Закон устанавливает еще четыре вида социального обеспечения семей с детьми на региональном уровне: льготы, социальное обслуживание, натуральная помощь и денежные выплаты. Данный Закон выделяет следующие виды региональных денежных выплат в зависимости от продолжительности их выплаты: единовременные, ежемесячные и ежегодные. По правовой природе московские региональные денежные выплаты подразделяются на пособия, компенсационные выплаты и социальные доплаты к пенсии.</w:t>
      </w:r>
    </w:p>
    <w:p w:rsidR="00B31893" w:rsidRPr="000236D9" w:rsidRDefault="00B31893" w:rsidP="000236D9">
      <w:pPr>
        <w:ind w:firstLine="708"/>
        <w:jc w:val="both"/>
        <w:rPr>
          <w:rFonts w:ascii="Times New Roman" w:hAnsi="Times New Roman" w:cs="Times New Roman"/>
          <w:sz w:val="24"/>
          <w:szCs w:val="24"/>
        </w:rPr>
      </w:pPr>
    </w:p>
    <w:p w:rsidR="00B31893" w:rsidRPr="000926C6" w:rsidRDefault="000236D9" w:rsidP="000926C6">
      <w:pPr>
        <w:jc w:val="center"/>
        <w:rPr>
          <w:rFonts w:ascii="Times New Roman" w:hAnsi="Times New Roman" w:cs="Times New Roman"/>
          <w:b/>
          <w:sz w:val="24"/>
          <w:szCs w:val="24"/>
        </w:rPr>
      </w:pPr>
      <w:r w:rsidRPr="000926C6">
        <w:rPr>
          <w:rFonts w:ascii="Times New Roman" w:hAnsi="Times New Roman" w:cs="Times New Roman"/>
          <w:b/>
          <w:sz w:val="24"/>
          <w:szCs w:val="24"/>
        </w:rPr>
        <w:t>АКТЫ ОРГАНОВ МЕСТНОГО САМОУПРАВЛЕНИЯ И АКТЫ СОЦИАЛЬНОГО ПАРТНЕРСТВА КАК ИСТОЧНИКИ ПРАВА СОЦИАЛЬНОГО ОБЕСПЕЧЕНИЯ</w:t>
      </w:r>
    </w:p>
    <w:p w:rsidR="000236D9" w:rsidRPr="000236D9" w:rsidRDefault="000236D9" w:rsidP="000236D9">
      <w:pPr>
        <w:jc w:val="both"/>
        <w:rPr>
          <w:rFonts w:ascii="Times New Roman" w:hAnsi="Times New Roman" w:cs="Times New Roman"/>
          <w:sz w:val="24"/>
          <w:szCs w:val="24"/>
        </w:rPr>
      </w:pPr>
      <w:r w:rsidRPr="000236D9">
        <w:rPr>
          <w:rFonts w:ascii="Times New Roman" w:hAnsi="Times New Roman" w:cs="Times New Roman"/>
          <w:sz w:val="24"/>
          <w:szCs w:val="24"/>
        </w:rPr>
        <w:t>Федеральные и региональные нормативные правовые акты, регулирующие социально-обеспечительные отношения, регламентируют вопросы предоставления основных форм социального обеспечения. Дополнительные формы социального обеспечения могут устанавливаться актами органов местного самоуправления, актами социального партнерства (коллективными договорами и соглашениями) и локальными нормативными актами работодателей. Муниципальные правовые акты либо устанавливают доплаты к основным видам социального обеспечения (пенсиям, пособиям и др.), либо вводят дополнительные виды социального обеспечения, не являющиеся основным или единственным источником дохода для их получателей. Данное обстоятельство обусловлено сложившимся в России подходом к разграничению полномочий уровней публичной власти, предполагающим, что большинство вопросов относится к компетенции федеральных и региональных органов власти. Кроме того, бюджетная система Российской Федерации построена таким образом, что бюджеты муниципальных образований финансируются по остаточному принципу, что является главным препятствием для осуществления органами местного самоуправления активной социальной поддержки граждан на муниципальном уровне. В то же время некоторым финансово обеспеченным муниципальным образованиям удается не только вводить отдельные виды социального обеспечения, но и реализовывать комплексные муниципальные программы социальной защиты населения. Рассмотрим в качестве примера муниципальную программу городского округа Красногорск «Социальная защита населения на 2020—2024 годы». В соответствии с данной программой жителям городского округа Красногорск, относящимся к социально уязвимым группам, за счет средств местного бюджета предоставляются такие меры социал</w:t>
      </w:r>
      <w:r w:rsidR="000926C6">
        <w:rPr>
          <w:rFonts w:ascii="Times New Roman" w:hAnsi="Times New Roman" w:cs="Times New Roman"/>
          <w:sz w:val="24"/>
          <w:szCs w:val="24"/>
        </w:rPr>
        <w:t>ьной поддержки к</w:t>
      </w:r>
      <w:r w:rsidRPr="000236D9">
        <w:rPr>
          <w:rFonts w:ascii="Times New Roman" w:hAnsi="Times New Roman" w:cs="Times New Roman"/>
          <w:sz w:val="24"/>
          <w:szCs w:val="24"/>
        </w:rPr>
        <w:t xml:space="preserve">ак субсидия для оплаты жилого помещения и коммунальных услуг, денежная материальная помощь, доплата к пенсии, единовременное пособие, ежемесячная компенсационная выплата, единовременная выплата, ежегодная выплата, ежемесячное вознаграждение1. Социальная поддержка в Красногорске предоставляется прежде всего жителям, оказавшимся в трудной жизненной ситуации (многодетные и неполные семьи, семьи с детьми-инвалидами, малообеспеченные пенсионеры и инвалиды, дети-сироты и дети, которые остались без попечения родителей, и др.), малообеспеченные одиноко проживающие граждане, нетрудоспособные лица, не способные к самообслуживанию и иные. Муниципальная программа городского округа Красногорск гарантирует выплаты участникам Великой Отечественной войны, лицам, которые награждены знаком «Жителю блокадного Ленинграда», бывшим несовершеннолетним узникам концлагерей. Неработающие граждане, которые занимали высшие руководящие должности в исполкоме Красногорского горсовета более пяти лет и вышли на пенсию по старости до 01.09.1995, имеют право на получение доплат к пенсиям. Отдельная категория лиц, имеющих право на </w:t>
      </w:r>
      <w:r w:rsidRPr="000236D9">
        <w:rPr>
          <w:rFonts w:ascii="Times New Roman" w:hAnsi="Times New Roman" w:cs="Times New Roman"/>
          <w:sz w:val="24"/>
          <w:szCs w:val="24"/>
        </w:rPr>
        <w:lastRenderedPageBreak/>
        <w:t xml:space="preserve">получение дополнительных форм социального обеспечения за счет местных бюджетов, </w:t>
      </w:r>
      <w:proofErr w:type="gramStart"/>
      <w:r w:rsidRPr="000236D9">
        <w:rPr>
          <w:rFonts w:ascii="Times New Roman" w:hAnsi="Times New Roman" w:cs="Times New Roman"/>
          <w:sz w:val="24"/>
          <w:szCs w:val="24"/>
        </w:rPr>
        <w:t>—  муниципальные</w:t>
      </w:r>
      <w:proofErr w:type="gramEnd"/>
      <w:r w:rsidRPr="000236D9">
        <w:rPr>
          <w:rFonts w:ascii="Times New Roman" w:hAnsi="Times New Roman" w:cs="Times New Roman"/>
          <w:sz w:val="24"/>
          <w:szCs w:val="24"/>
        </w:rPr>
        <w:t xml:space="preserve"> служащие и иные лица, замещающие должности в органах местного самоуправления, которые прекратили свои полномочия в связи с выходом на пенсию или утратой трудоспособности. Согласно ч. 5.1 ст. 40 Федерального закона от 06.10.2003 № 131-ФЗ «Об общих принципах организации местного самоуправления в Российской Федерации», уставы муниципальных образований могут устанавливать для них дополнительные социальные гарантии (меры социальной поддержки). Федеральный закон от 02.03.2007 № 25-ФЗ «О муниципальной службе в Российской Федерации» гарантирует муниципальным служащим право на получение пенсии по государственному пенсионному обеспечению за выслугу лет при наличии необходимого стажа муниципальной службы дополнительно к страховой пенсии по старости или по инвалидности. При этом муниципальные правовые акты могут устанавливать для них доплаты к пенсии за счет средств местных бюджетов.</w:t>
      </w:r>
    </w:p>
    <w:p w:rsidR="000236D9" w:rsidRPr="000236D9" w:rsidRDefault="000236D9" w:rsidP="000236D9">
      <w:pPr>
        <w:jc w:val="both"/>
        <w:rPr>
          <w:rFonts w:ascii="Times New Roman" w:hAnsi="Times New Roman" w:cs="Times New Roman"/>
          <w:sz w:val="24"/>
          <w:szCs w:val="24"/>
        </w:rPr>
      </w:pPr>
    </w:p>
    <w:p w:rsidR="006709AA" w:rsidRPr="000236D9" w:rsidRDefault="006709AA" w:rsidP="000236D9">
      <w:pPr>
        <w:tabs>
          <w:tab w:val="left" w:pos="942"/>
        </w:tabs>
        <w:jc w:val="both"/>
        <w:rPr>
          <w:rFonts w:ascii="Times New Roman" w:hAnsi="Times New Roman" w:cs="Times New Roman"/>
          <w:sz w:val="24"/>
          <w:szCs w:val="24"/>
        </w:rPr>
      </w:pPr>
      <w:bookmarkStart w:id="0" w:name="_GoBack"/>
      <w:bookmarkEnd w:id="0"/>
    </w:p>
    <w:sectPr w:rsidR="006709AA" w:rsidRPr="000236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D0B"/>
    <w:rsid w:val="000236D9"/>
    <w:rsid w:val="000926C6"/>
    <w:rsid w:val="004371CB"/>
    <w:rsid w:val="006709AA"/>
    <w:rsid w:val="00767EFE"/>
    <w:rsid w:val="00817BFA"/>
    <w:rsid w:val="00B31893"/>
    <w:rsid w:val="00B90BD0"/>
    <w:rsid w:val="00BE520F"/>
    <w:rsid w:val="00CA4D0B"/>
    <w:rsid w:val="00E3762E"/>
    <w:rsid w:val="00E62086"/>
    <w:rsid w:val="00EA2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48F02-2631-4707-99AB-E35359A65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71C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371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8A513-E629-407D-AAC8-F45D9F94E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15</Pages>
  <Words>7336</Words>
  <Characters>41820</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2025-03-07T09:15:00Z</cp:lastPrinted>
  <dcterms:created xsi:type="dcterms:W3CDTF">2025-02-14T13:45:00Z</dcterms:created>
  <dcterms:modified xsi:type="dcterms:W3CDTF">2025-03-11T10:56:00Z</dcterms:modified>
</cp:coreProperties>
</file>