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Pr="00C21883" w:rsidRDefault="0054493A" w:rsidP="00C21883">
      <w:pPr>
        <w:jc w:val="both"/>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bookmarkEnd w:id="0"/>
      <w:r w:rsidR="00C21883" w:rsidRPr="00C21883">
        <w:rPr>
          <w:rFonts w:ascii="Times New Roman" w:hAnsi="Times New Roman" w:cs="Times New Roman"/>
          <w:b/>
          <w:sz w:val="24"/>
          <w:szCs w:val="24"/>
        </w:rPr>
        <w:t>Лекция 3.</w:t>
      </w:r>
      <w:r w:rsidR="00C21883" w:rsidRPr="00C21883">
        <w:rPr>
          <w:rFonts w:ascii="Times New Roman" w:hAnsi="Times New Roman" w:cs="Times New Roman"/>
          <w:sz w:val="24"/>
          <w:szCs w:val="24"/>
        </w:rPr>
        <w:t xml:space="preserve"> </w:t>
      </w:r>
      <w:r w:rsidR="00C21883" w:rsidRPr="00C21883">
        <w:rPr>
          <w:rFonts w:ascii="Times New Roman" w:hAnsi="Times New Roman" w:cs="Times New Roman"/>
          <w:b/>
          <w:sz w:val="24"/>
          <w:szCs w:val="24"/>
        </w:rPr>
        <w:t>Правовые стандарты профилактики правонарушений несовершеннолетних в международном законодательстве</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21883">
        <w:rPr>
          <w:rFonts w:ascii="Times New Roman" w:eastAsia="Times New Roman" w:hAnsi="Times New Roman" w:cs="Times New Roman"/>
          <w:sz w:val="24"/>
          <w:szCs w:val="24"/>
          <w:lang w:eastAsia="ru-RU"/>
        </w:rPr>
        <w:t>Даже для самых демократических и экономически развитых государств характерен рост преступности несовершеннолетних, что доказывает невозможность разрешения проблемы преступности несовершеннолетних только национальными средствами и вызывает необходимость объединения усилий мирового сообщества в целом, что и обусловило возникновение и развитие системы стандартов, норм и принципов международного права, направленных на решение этой проблемы.</w:t>
      </w:r>
    </w:p>
    <w:p w:rsid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По мнению Л. И. Беляевой, международные стандарты – это «правила, выработанные усилиями международного сотрудничества учёных и практиков, юристов и педагогов, медиков и психологов»</w:t>
      </w:r>
      <w:r>
        <w:rPr>
          <w:rFonts w:ascii="Times New Roman" w:eastAsia="Times New Roman" w:hAnsi="Times New Roman" w:cs="Times New Roman"/>
          <w:sz w:val="24"/>
          <w:szCs w:val="24"/>
          <w:lang w:eastAsia="ru-RU"/>
        </w:rPr>
        <w:tab/>
      </w:r>
    </w:p>
    <w:p w:rsid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21883">
        <w:rPr>
          <w:rFonts w:ascii="Times New Roman" w:eastAsia="Times New Roman" w:hAnsi="Times New Roman" w:cs="Times New Roman"/>
          <w:sz w:val="24"/>
          <w:szCs w:val="24"/>
          <w:lang w:eastAsia="ru-RU"/>
        </w:rPr>
        <w:t xml:space="preserve">1. Отдельные авторы отмечают определенную </w:t>
      </w:r>
      <w:proofErr w:type="spellStart"/>
      <w:r w:rsidRPr="00C21883">
        <w:rPr>
          <w:rFonts w:ascii="Times New Roman" w:eastAsia="Times New Roman" w:hAnsi="Times New Roman" w:cs="Times New Roman"/>
          <w:sz w:val="24"/>
          <w:szCs w:val="24"/>
          <w:lang w:eastAsia="ru-RU"/>
        </w:rPr>
        <w:t>узконаправленноесть</w:t>
      </w:r>
      <w:proofErr w:type="spellEnd"/>
      <w:r w:rsidRPr="00C21883">
        <w:rPr>
          <w:rFonts w:ascii="Times New Roman" w:eastAsia="Times New Roman" w:hAnsi="Times New Roman" w:cs="Times New Roman"/>
          <w:sz w:val="24"/>
          <w:szCs w:val="24"/>
          <w:lang w:eastAsia="ru-RU"/>
        </w:rPr>
        <w:t xml:space="preserve"> подобного подхода, указывая на принципиальную важность того, что «стандарты должны быть закреплены в каких-то международных документах, а также быть общепринятыми мировым сообществом»1, и что «понятие «стандарты в области прав человека» означает обязательные требования, нормы, закрепленные в международных актах…»</w:t>
      </w:r>
    </w:p>
    <w:p w:rsid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21883">
        <w:rPr>
          <w:rFonts w:ascii="Times New Roman" w:eastAsia="Times New Roman" w:hAnsi="Times New Roman" w:cs="Times New Roman"/>
          <w:sz w:val="24"/>
          <w:szCs w:val="24"/>
          <w:lang w:eastAsia="ru-RU"/>
        </w:rPr>
        <w:t>2.Международные стандарты представляют собой общепринятые в мировом сообществе нормы, правила поведения, которые могут быть закреплены как в международных актах, имеющих обязательную юридическую силу для государств, подписавших их, так и в рекомендательных нормативно-правовых актах. Однако следует отметить, что ценность нормы, закрепленной в том или ином международном акте, и возможность отнесения ее к международным стандартам не всегда напрямую связаны с юридической силой самого документа. В частности, Конвенция о защите прав человека и основных свобод</w:t>
      </w:r>
      <w:r>
        <w:rPr>
          <w:rFonts w:ascii="Times New Roman" w:eastAsia="Times New Roman" w:hAnsi="Times New Roman" w:cs="Times New Roman"/>
          <w:sz w:val="24"/>
          <w:szCs w:val="24"/>
          <w:lang w:eastAsia="ru-RU"/>
        </w:rPr>
        <w:t xml:space="preserve"> и</w:t>
      </w:r>
      <w:r w:rsidRPr="00C21883">
        <w:rPr>
          <w:rFonts w:ascii="Times New Roman" w:eastAsia="Times New Roman" w:hAnsi="Times New Roman" w:cs="Times New Roman"/>
          <w:sz w:val="24"/>
          <w:szCs w:val="24"/>
          <w:lang w:eastAsia="ru-RU"/>
        </w:rPr>
        <w:t>меет обязательную юридическую силу, в то время как нормы Вс</w:t>
      </w:r>
      <w:r>
        <w:rPr>
          <w:rFonts w:ascii="Times New Roman" w:eastAsia="Times New Roman" w:hAnsi="Times New Roman" w:cs="Times New Roman"/>
          <w:sz w:val="24"/>
          <w:szCs w:val="24"/>
          <w:lang w:eastAsia="ru-RU"/>
        </w:rPr>
        <w:t>еобщей Декларации прав человека</w:t>
      </w:r>
      <w:r w:rsidRPr="00C21883">
        <w:rPr>
          <w:rFonts w:ascii="Times New Roman" w:eastAsia="Times New Roman" w:hAnsi="Times New Roman" w:cs="Times New Roman"/>
          <w:sz w:val="24"/>
          <w:szCs w:val="24"/>
          <w:lang w:eastAsia="ru-RU"/>
        </w:rPr>
        <w:t xml:space="preserve"> на сегодняшний день являются признанными мировым сообществом наравне с нормами Конвенции и их ценность не зависит от юридической силы документа, их содержащего. Подобная позиция находит поддержку среди специалистов в области защиты прав человека: «…Всеобщая декларация прав человека, не является юридически обязательным документом, однако права человека, зафиксированные в ней, являю</w:t>
      </w:r>
      <w:r>
        <w:rPr>
          <w:rFonts w:ascii="Times New Roman" w:eastAsia="Times New Roman" w:hAnsi="Times New Roman" w:cs="Times New Roman"/>
          <w:sz w:val="24"/>
          <w:szCs w:val="24"/>
          <w:lang w:eastAsia="ru-RU"/>
        </w:rPr>
        <w:t>тся ярким примером стандартов…»</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21883">
        <w:rPr>
          <w:rFonts w:ascii="Times New Roman" w:eastAsia="Times New Roman" w:hAnsi="Times New Roman" w:cs="Times New Roman"/>
          <w:sz w:val="24"/>
          <w:szCs w:val="24"/>
          <w:lang w:eastAsia="ru-RU"/>
        </w:rPr>
        <w:t xml:space="preserve"> Таким образом, под международными стандартами следует понимать нормы, закрепленные в международно-правовых актах, имеющих разную юридическую силу, представляющие ценность для каждого человека, государства и мирового сообщества в целом, в силу чего возникает необходимость их соблюдения всеми членами мирового сообщества.</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21883">
        <w:rPr>
          <w:rFonts w:ascii="Times New Roman" w:eastAsia="Times New Roman" w:hAnsi="Times New Roman" w:cs="Times New Roman"/>
          <w:sz w:val="24"/>
          <w:szCs w:val="24"/>
          <w:lang w:eastAsia="ru-RU"/>
        </w:rPr>
        <w:t xml:space="preserve">Предупреждение преступности несовершеннолетних с точки зрения норм, принципов и стандартов международного права является одним из направлений защиты </w:t>
      </w:r>
      <w:r w:rsidRPr="00C21883">
        <w:rPr>
          <w:rFonts w:ascii="Times New Roman" w:eastAsia="Times New Roman" w:hAnsi="Times New Roman" w:cs="Times New Roman"/>
          <w:sz w:val="24"/>
          <w:szCs w:val="24"/>
          <w:lang w:eastAsia="ru-RU"/>
        </w:rPr>
        <w:lastRenderedPageBreak/>
        <w:t>прав несовершеннолетнего. Подходя к данному вопросу с позиций науки уголовного права и криминологии, следует отметить, что основными концептуальными направлениями предупреждения преступности несовершеннолетних на уровне международно-правового регулирования являются следующие:</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i/>
          <w:sz w:val="24"/>
          <w:szCs w:val="24"/>
          <w:lang w:eastAsia="ru-RU"/>
        </w:rPr>
        <w:t>- формирование</w:t>
      </w:r>
      <w:r w:rsidRPr="00C21883">
        <w:rPr>
          <w:rFonts w:ascii="Times New Roman" w:eastAsia="Times New Roman" w:hAnsi="Times New Roman" w:cs="Times New Roman"/>
          <w:sz w:val="24"/>
          <w:szCs w:val="24"/>
          <w:lang w:eastAsia="ru-RU"/>
        </w:rPr>
        <w:t xml:space="preserve"> и имплементация в национальные уголовные законодательства международных стандартов гуманного обращения с несовершеннолетними;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i/>
          <w:sz w:val="24"/>
          <w:szCs w:val="24"/>
          <w:lang w:eastAsia="ru-RU"/>
        </w:rPr>
        <w:t>- предотвращения</w:t>
      </w:r>
      <w:r w:rsidRPr="00C21883">
        <w:rPr>
          <w:rFonts w:ascii="Times New Roman" w:eastAsia="Times New Roman" w:hAnsi="Times New Roman" w:cs="Times New Roman"/>
          <w:sz w:val="24"/>
          <w:szCs w:val="24"/>
          <w:lang w:eastAsia="ru-RU"/>
        </w:rPr>
        <w:t xml:space="preserve"> стигматизации несовершеннолетних правонарушителей;</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i/>
          <w:sz w:val="24"/>
          <w:szCs w:val="24"/>
          <w:lang w:eastAsia="ru-RU"/>
        </w:rPr>
        <w:t>- предотвращения</w:t>
      </w:r>
      <w:r w:rsidRPr="00C21883">
        <w:rPr>
          <w:rFonts w:ascii="Times New Roman" w:eastAsia="Times New Roman" w:hAnsi="Times New Roman" w:cs="Times New Roman"/>
          <w:sz w:val="24"/>
          <w:szCs w:val="24"/>
          <w:lang w:eastAsia="ru-RU"/>
        </w:rPr>
        <w:t xml:space="preserve"> нанесения ущерба личности, психической и физической целостности несовершеннолетних правонарушителей в связи с участием несовершеннолетних в уголовно-процессуальных процедурах;</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i/>
          <w:sz w:val="24"/>
          <w:szCs w:val="24"/>
          <w:lang w:eastAsia="ru-RU"/>
        </w:rPr>
        <w:t>- акцентирование</w:t>
      </w:r>
      <w:r w:rsidRPr="00C21883">
        <w:rPr>
          <w:rFonts w:ascii="Times New Roman" w:eastAsia="Times New Roman" w:hAnsi="Times New Roman" w:cs="Times New Roman"/>
          <w:sz w:val="24"/>
          <w:szCs w:val="24"/>
          <w:lang w:eastAsia="ru-RU"/>
        </w:rPr>
        <w:t xml:space="preserve"> направленности усилий национальных правоохранительных систем на устранение причин и условий, способствующих совершению преступлений несовершеннолетними;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i/>
          <w:sz w:val="24"/>
          <w:szCs w:val="24"/>
          <w:lang w:eastAsia="ru-RU"/>
        </w:rPr>
        <w:t>- усиление борьбы</w:t>
      </w:r>
      <w:r w:rsidRPr="00C21883">
        <w:rPr>
          <w:rFonts w:ascii="Times New Roman" w:eastAsia="Times New Roman" w:hAnsi="Times New Roman" w:cs="Times New Roman"/>
          <w:sz w:val="24"/>
          <w:szCs w:val="24"/>
          <w:lang w:eastAsia="ru-RU"/>
        </w:rPr>
        <w:t xml:space="preserve"> с фактами вовлечения несовершеннолетних в совершение преступлений и иных правонарушений, а также в иную антиобщественную деятельность;</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i/>
          <w:sz w:val="24"/>
          <w:szCs w:val="24"/>
          <w:lang w:eastAsia="ru-RU"/>
        </w:rPr>
        <w:t>- внедрение</w:t>
      </w:r>
      <w:r w:rsidRPr="00C21883">
        <w:rPr>
          <w:rFonts w:ascii="Times New Roman" w:eastAsia="Times New Roman" w:hAnsi="Times New Roman" w:cs="Times New Roman"/>
          <w:sz w:val="24"/>
          <w:szCs w:val="24"/>
          <w:lang w:eastAsia="ru-RU"/>
        </w:rPr>
        <w:t xml:space="preserve"> в национальные правоохранительные системы специализированных институтов, концентрирующихся на применении к несовершеннолетним преступникам современных </w:t>
      </w:r>
      <w:proofErr w:type="spellStart"/>
      <w:r w:rsidRPr="00C21883">
        <w:rPr>
          <w:rFonts w:ascii="Times New Roman" w:eastAsia="Times New Roman" w:hAnsi="Times New Roman" w:cs="Times New Roman"/>
          <w:sz w:val="24"/>
          <w:szCs w:val="24"/>
          <w:lang w:eastAsia="ru-RU"/>
        </w:rPr>
        <w:t>нетравмирующих</w:t>
      </w:r>
      <w:proofErr w:type="spellEnd"/>
      <w:r w:rsidRPr="00C21883">
        <w:rPr>
          <w:rFonts w:ascii="Times New Roman" w:eastAsia="Times New Roman" w:hAnsi="Times New Roman" w:cs="Times New Roman"/>
          <w:sz w:val="24"/>
          <w:szCs w:val="24"/>
          <w:lang w:eastAsia="ru-RU"/>
        </w:rPr>
        <w:t xml:space="preserve"> социальных технологий и юридических процедур, направленных преимущественно на декриминализацию и </w:t>
      </w:r>
      <w:proofErr w:type="spellStart"/>
      <w:r w:rsidRPr="00C21883">
        <w:rPr>
          <w:rFonts w:ascii="Times New Roman" w:eastAsia="Times New Roman" w:hAnsi="Times New Roman" w:cs="Times New Roman"/>
          <w:sz w:val="24"/>
          <w:szCs w:val="24"/>
          <w:lang w:eastAsia="ru-RU"/>
        </w:rPr>
        <w:t>ресоциализацию</w:t>
      </w:r>
      <w:proofErr w:type="spellEnd"/>
      <w:r w:rsidRPr="00C21883">
        <w:rPr>
          <w:rFonts w:ascii="Times New Roman" w:eastAsia="Times New Roman" w:hAnsi="Times New Roman" w:cs="Times New Roman"/>
          <w:sz w:val="24"/>
          <w:szCs w:val="24"/>
          <w:lang w:eastAsia="ru-RU"/>
        </w:rPr>
        <w:t xml:space="preserve"> несовершеннолетних.</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21883">
        <w:rPr>
          <w:rFonts w:ascii="Times New Roman" w:eastAsia="Times New Roman" w:hAnsi="Times New Roman" w:cs="Times New Roman"/>
          <w:sz w:val="24"/>
          <w:szCs w:val="24"/>
          <w:lang w:eastAsia="ru-RU"/>
        </w:rPr>
        <w:t>С учетом вышеизложенных современных концептуальных представлений очевидно, что предупреждение преступлений несовершеннолетних, с точки зрения современного правосознания, видится как часть цельной системы, направленной на обеспечение нормального становления личности и развитие несовершеннолетнего, уважение и защиту его неотъемлемых прав как человека и гражданина.</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Международно-правовой статус несовершеннолетних регулируется целым рядом международно-правовых актов, среди которых можно выделить:</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1) международные акты, декларирующие основные права человека и их защиту. К ним относятся:</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Конвенция о принудительном или обязательном труде от 28 июля 1930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Всеобщая декларация прав человека от 10 декабря 1948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Европейская конвенция о защите прав человека и основных свобод от 4 ноября 1950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Минимальные стандартные правила обращения с заключенными от 30 августа 1955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Международный пакт об экономических, социальных и культурных правах от 19 декабря 1966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Международный пакт о гражданских и политических правах от 19 декабря 1966 г. и Факультативный протокол к нему;</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lastRenderedPageBreak/>
        <w:t>- Декларация о правах умственно отсталых лиц от 20 декабря 1971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Декларация о защите всех лиц от пыток и других жестоких, бесчеловечных или унижающих достоинство видов обращения и наказания от 9 декабря 1975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Декларация о правах инвалидов от 9 декабря 1975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Кодекс поведения должностных лиц по поддержанию правопорядка от 17 декабря 1979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Конвенция против пыток и других жестоких, бесчеловечных или унижающих достоинство видов обращения и наказания от 10 декабря 1984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Европейская конвенция по предупреждению пыток и бесчеловечного или унижающего достоинство обращения или наказания от 26 ноября 1987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Свод принципов защиты всех лиц, подвергаемых задержанию или заключению в какой бы то ни было форме, от 9 декабря 1988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2) международно-правовые акты, провозглашающие права детей и гарантирующие особую защиту детей в чрезвычайных ситуациях. К ним следует отнести: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Конвенцию о правах ребенка (принята Генеральной Ассамблеей ООН 5 декабря 1989 г., ратифицирована Верховным Советом СССР 13 июня 1990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Факультативный протокол к конвенции о правах ребенка, касающийся участия детей в вооруженных конфликтах;</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Факультативный протокол к конвенции о правах ребенка, касающийся торговли детьми, детской проституции и детской порнографии;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Всемирную декларацию об обеспечении выживания, защиты и развития детей и План действий по осуществлению Всемирной декларации об обеспечении выживания, защиты и развития детей в 90-е года (приняты на Всемирной встрече на высшем уровне в интересах детей 30 сентября 1990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Декларацию и план действий «Мир, пригодный для жизни детей» (приняты Резолюцией S-27/2 специальной сессии Генеральной Ассамблей ООН от 10 мая 2002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Декларацию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(принята Резолюцией 41/85 Генеральной Ассамблеи ООН от 3 декабря 1986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Декларацию о распространении среди молодежи идеалов мира, взаимного уважения и взаимопонимания между народами (принята без голосования Резолюцией 2037 (XX) Генеральной Ассамблеи ООН от 7 декабря 1965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Декларация о защите женщин и детей в чрезвычайных обстоятельствах и в период вооруженных конфликтов, (принята на 68-м пленарном заседании Генеральной Ассамблеи 14 декабря 1990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Рекомендацию 1286 Парламентской ассамблеи Совета Европы «О европейской стратегии в защиту детей» (принята на очередной сессии 1996 года);</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lastRenderedPageBreak/>
        <w:t>3) международно-правовые акты, касающиеся отправления правосудия в отношении несовершеннолетних и обращения с несовершеннолетними осужденными. Среди них следует назвать:</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Минимальные стандартные правила ООН, касающиеся отправления правосудия в отношении несовершеннолетних, - «Пекинские правила» (приняты Резолюцией Генеральной Ассамблеи ООН от 10 декабря 1985 г. № 40/33);</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Руководящие принципы ООН для предупреждения преступности среди несовершеннолетних - Эр-</w:t>
      </w:r>
      <w:proofErr w:type="spellStart"/>
      <w:r w:rsidRPr="00C21883">
        <w:rPr>
          <w:rFonts w:ascii="Times New Roman" w:eastAsia="Times New Roman" w:hAnsi="Times New Roman" w:cs="Times New Roman"/>
          <w:sz w:val="24"/>
          <w:szCs w:val="24"/>
          <w:lang w:eastAsia="ru-RU"/>
        </w:rPr>
        <w:t>Риядские</w:t>
      </w:r>
      <w:proofErr w:type="spellEnd"/>
      <w:r w:rsidRPr="00C21883">
        <w:rPr>
          <w:rFonts w:ascii="Times New Roman" w:eastAsia="Times New Roman" w:hAnsi="Times New Roman" w:cs="Times New Roman"/>
          <w:sz w:val="24"/>
          <w:szCs w:val="24"/>
          <w:lang w:eastAsia="ru-RU"/>
        </w:rPr>
        <w:t xml:space="preserve"> руководящие принципы (приняты на 68-м пленарном заседании Резолюцией Генеральной Ассамблеи ООН 45/112 от 14 декабря 1990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Правила ООН, касающиеся защиты несовершеннолетних, лишенных свободы (приняты Резолюцией Генеральной Ассамблеи ООН 45/113 от 14 декабря 1990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Руководящие принципы в отношении действий в интересах детей в системе уголовного правосудия (приложение к резолюции 1997/30 Экономического и Социального Совета от 21 июля 1997 года);</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Руководящие принципы, касающиеся правосудия в вопросах, связанных с участием детей-жертв и свидетелей преступлений (приняты Резолюцией ЭКОСОС от 22 июля 2005 г. 3 2005/</w:t>
      </w:r>
      <w:proofErr w:type="gramStart"/>
      <w:r w:rsidRPr="00C21883">
        <w:rPr>
          <w:rFonts w:ascii="Times New Roman" w:eastAsia="Times New Roman" w:hAnsi="Times New Roman" w:cs="Times New Roman"/>
          <w:sz w:val="24"/>
          <w:szCs w:val="24"/>
          <w:lang w:eastAsia="ru-RU"/>
        </w:rPr>
        <w:t>20.,</w:t>
      </w:r>
      <w:proofErr w:type="gramEnd"/>
      <w:r w:rsidRPr="00C21883">
        <w:rPr>
          <w:rFonts w:ascii="Times New Roman" w:eastAsia="Times New Roman" w:hAnsi="Times New Roman" w:cs="Times New Roman"/>
          <w:sz w:val="24"/>
          <w:szCs w:val="24"/>
          <w:lang w:eastAsia="ru-RU"/>
        </w:rPr>
        <w:t xml:space="preserve"> действуют с 22 июля 2005 г.).</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Нормы перечисленных международных актов фактически сформировали политику обращения с несовершеннолетними, совершающими правонарушения, включающую в себя профилактические меры, социальную </w:t>
      </w:r>
      <w:proofErr w:type="spellStart"/>
      <w:r w:rsidRPr="00C21883">
        <w:rPr>
          <w:rFonts w:ascii="Times New Roman" w:eastAsia="Times New Roman" w:hAnsi="Times New Roman" w:cs="Times New Roman"/>
          <w:sz w:val="24"/>
          <w:szCs w:val="24"/>
          <w:lang w:eastAsia="ru-RU"/>
        </w:rPr>
        <w:t>реинтеграцию</w:t>
      </w:r>
      <w:proofErr w:type="spellEnd"/>
      <w:r w:rsidRPr="00C21883">
        <w:rPr>
          <w:rFonts w:ascii="Times New Roman" w:eastAsia="Times New Roman" w:hAnsi="Times New Roman" w:cs="Times New Roman"/>
          <w:sz w:val="24"/>
          <w:szCs w:val="24"/>
          <w:lang w:eastAsia="ru-RU"/>
        </w:rPr>
        <w:t xml:space="preserve">, обеспечение гарантий соблюдения прав человека в отношении несовершеннолетних правонарушителей, применение альтернативных лишению свободы мер, осуществление ареста, задержания или тюремного заключения ребенка лишь в качестве крайней меры и на максимально короткий срок, отказ от назначения наказания несовершеннолетним в виде смертной казни или пожизненного тюремного заключения. Главная идея вышеуказанных международных актов заключается в том, что «в работе </w:t>
      </w:r>
      <w:proofErr w:type="gramStart"/>
      <w:r w:rsidRPr="00C21883">
        <w:rPr>
          <w:rFonts w:ascii="Times New Roman" w:eastAsia="Times New Roman" w:hAnsi="Times New Roman" w:cs="Times New Roman"/>
          <w:sz w:val="24"/>
          <w:szCs w:val="24"/>
          <w:lang w:eastAsia="ru-RU"/>
        </w:rPr>
        <w:t>с несовершеннолетними первоочередной задачей</w:t>
      </w:r>
      <w:proofErr w:type="gramEnd"/>
      <w:r w:rsidRPr="00C21883">
        <w:rPr>
          <w:rFonts w:ascii="Times New Roman" w:eastAsia="Times New Roman" w:hAnsi="Times New Roman" w:cs="Times New Roman"/>
          <w:sz w:val="24"/>
          <w:szCs w:val="24"/>
          <w:lang w:eastAsia="ru-RU"/>
        </w:rPr>
        <w:t xml:space="preserve"> является профилактика правонарушений»1.</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В международно-правовых документах, имеющих как обязательную, так и необязательную силу, вопросы предупреждения преступности несовершеннолетних регулируются уже не одно десятилетие. Принципы отделения несовершеннолетних заключенных от взрослых в местах лишения свободы и раздельного содержания взрослых и несовершеннолетних подследственных и осужденных предусмотрены уже в Минимальных стандартных правилах обращения с заключенными2 1955 г., которые, в свою очередь, основаны на нормах, утвержденных Лигой Наций в 1934 г. Международный пакт о гражданских и политических правах3 1966 г. превратил эти принципы в «жесткий закон», кроме того, запретил вынесение смертного приговора за преступления, совершенные лицами моложе 18 лет (ст. 6.5). В Пакте содержатся также многие гарантии, применимые ко всем лицам, </w:t>
      </w:r>
      <w:r w:rsidRPr="00C21883">
        <w:rPr>
          <w:rFonts w:ascii="Times New Roman" w:eastAsia="Times New Roman" w:hAnsi="Times New Roman" w:cs="Times New Roman"/>
          <w:sz w:val="24"/>
          <w:szCs w:val="24"/>
          <w:lang w:eastAsia="ru-RU"/>
        </w:rPr>
        <w:lastRenderedPageBreak/>
        <w:t>представшим перед судом или содержащимся под стражей, и в частности говорится, что «в отношении несовершеннолетних (судебный) процесс должен быть таков, чтобы учитывались их возраст и желательность их содействия перевоспитанию» (ст.14.4).</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Наиболее важными в плане предупреждения преступности несовершеннолетних источниками международного права являются:</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Конвенция о правах ребенка 1989 г. (далее – Конвенция)1;</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Руководящие принципы Организации Объединенных Наций для предупреждения преступности среди несовершеннолетних - Руководящие принципы, принятые в Эр-Рияде, 1990 г. (далее – Эр-</w:t>
      </w:r>
      <w:proofErr w:type="spellStart"/>
      <w:r w:rsidRPr="00C21883">
        <w:rPr>
          <w:rFonts w:ascii="Times New Roman" w:eastAsia="Times New Roman" w:hAnsi="Times New Roman" w:cs="Times New Roman"/>
          <w:sz w:val="24"/>
          <w:szCs w:val="24"/>
          <w:lang w:eastAsia="ru-RU"/>
        </w:rPr>
        <w:t>Риядские</w:t>
      </w:r>
      <w:proofErr w:type="spellEnd"/>
      <w:r w:rsidRPr="00C21883">
        <w:rPr>
          <w:rFonts w:ascii="Times New Roman" w:eastAsia="Times New Roman" w:hAnsi="Times New Roman" w:cs="Times New Roman"/>
          <w:sz w:val="24"/>
          <w:szCs w:val="24"/>
          <w:lang w:eastAsia="ru-RU"/>
        </w:rPr>
        <w:t xml:space="preserve"> руководящие принципы)2;</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Минимальные стандартные правила Организации Объединенных Наций, касающиеся отправления правосудия в отношении несовершеннолетних, (Пекинские правила) 1985 г. (далее – Пекинские правила)3;</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Правила Организации Объединенных Наций, касающиеся защиты несовершеннолетних, лишенных свободы, 1990 г. (далее – Правила)4;</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Руководящие принципы в отношении действий в интересах детей в системе уголовного правосудия 1997 г. (далее – Руководящие принципы)5.</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Конвенция на сегодняшний день является самым массово подписанным международным документом в рамках организации Объединенных Наций. К апрелю 2003 года Конвенцию подписали и ратифицировали все страны – члены ООН, за исключением двух стран – США (подписали, но не ратифицировали) и Сомали. Государствам при подписании Конвенции была предоставлена возможность сделать оговорки к любым ее положениям, которые они не хотят признать для себя обязательным, при условии, что содержание оговорок не будет противоречить основному духу и цели этого международного акта. Ряд стран (Австралия, Исландия, Канада, Новая Зеландия, Соединенное Королевство и Швейцария) зарегистрировали оговорки к п. «с» статьи 37 - непризнание систематического отделения лишенного свободы от взрослых. Не оспаривая сам принцип, указанные государства считают, что в ряде случаев такое отделение либо неосуществимо из-за отсутствия условий, либо нецелесообразно, поскольку, например, сопряжено с необоснованным разлучением ребенка с его семьей. В отношении пункта «а» ст. 37 Конвенции, предусматривающего обязательство запретить жесткое или унижающие достоинство обращения и наказания, Сингапур сохранил за собой право прибегать к «обоснованному» применению телесных наказаний. Оговорки были зарегистрированы и в отношении статьи 40 Конвенции: Бельгия, Германия, Монако, Нидерланды, Тунис, Франция, Швейцария указали, что устанавливают ограничения на дела, которые могут быть пересмотрены судами высшей инстанции; Республика Корея заявила о непризнании этого положения для себя обязательным; Германия и Нидерланды, определили, что мелкие правонарушения могут рассматриваться в суде без участия адвоката или другого соответствующего лица.</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lastRenderedPageBreak/>
        <w:t>Конвенцию называют Мировой конституцией прав ребенка. Конвенция о правах ребенка представляет собой первый международный документ, в котором столь обширно перечислены и раскрыты права ребенка. Конвенция готовилась почти одновременно с тремя другими вышеназванными документами, не обладающими обязательной силой, в силу чего в ней отражены те же основные принципы и придан дополнительный вес многим нормам, содержавшимся в этих руководствах и правилах. Конвенция признает ребенка носителем всех общечеловеческих прав с момента его рождения, и неотъемлемость этих прав приобретает силу нормы международного права. В нормах Конвенции впервые на межгосударственном уровне определены такие гуманистические понятия, как право ребенка на жизнь и право ребенка на родителей. Конвенция провозглашает четыре основных принципа, призванных «облегчить толкование конвенции в целом и, тем самым, способствовать ее реализации с помощью национальных программ»1. К основным принципам отнесены: запрет дискриминации (ст. 2), приоритет интересов ребенка (ст. 3), право на жизнь, выживание и развитие, под которыми понимается не только физическое здоровье ребенка, но и его интеллектуальное, эмоциональное, когнитивное, социальное и культурное развитие (ст. 6), мировоззрение ребенка (ст. 12). В основе последнего принципа лежит идея о том, что дети имеют право быть услышанными, их взгляды должны приниматься во внимание, в том числе и в процессе реализации судебных и административных процедур, в которых могут быть затронуты их интересы.</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К ведению правоохранительных органов государств – участников Конвенции отнесены вопросы предупреждения всех форм насилия в отношении детей, сексуальной эксплуатации, употребления наркотиков, нарушения их личных прав при отправлении правосудия (ст. 32–40).</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Кроме того, Конвенция содержит контрольный механизм за деятельностью государств по соблюдению и реализации норм Конвенции – это Комитет ООН по правам ребенка. Комитет с 2001 года состоит из 18 экспертов (первоначально их было десять, однако в связи с задержками рассмотрения докладов, число экспертов было увеличено), избираемых на 4 года из числа граждан государств-участников. Комитет уполномочен рассматривать периодические (подготавливаемые один раз в 5 лет) доклады государств о принятых ими мерах по осуществлению положений Конвенции (ст. 44). Комитет также является координатором международного сотрудничества по выполнению поставленных в Конвенции целей (ст. 45). Для этого в его работе могут принимать участие Детский фонд ООН, специализированные учреждения, международные неправительственные организации.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Следует отметить, что Конвенция стала отправной точкой для разработки как региональных конвенций о правах ребенка (в рамках Организации африканского единства в 1990 г. принята Африканская Хартия прав и благополучия детей, Советом Европы разработана </w:t>
      </w:r>
      <w:r w:rsidRPr="00C21883">
        <w:rPr>
          <w:rFonts w:ascii="Times New Roman" w:eastAsia="Times New Roman" w:hAnsi="Times New Roman" w:cs="Times New Roman"/>
          <w:sz w:val="24"/>
          <w:szCs w:val="24"/>
          <w:lang w:eastAsia="ru-RU"/>
        </w:rPr>
        <w:lastRenderedPageBreak/>
        <w:t>Европейская конвенция о правах ребенка), так и конвенций, регулирующих отдельные права ребенка (например, Конвенция 1993 г. по защите детей и сотрудничеству в отношении международного усыновления)1.</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Свое продолжение положения Конвенции нашли во Всемирной Декларации об обеспечении выживания, защиты и развития детей и в Плане действий по осуществлению Всемирной Декларации об обеспечении выживания, защиты и развития детей в 90-е годы XX в. Оба документа посвящены правовым аспектам защиты детства, а также новым принципам и программам реальных действий в пользу детей. Декларация и План определяют принципы образованности и грамотности, регулируют положение детей, находящихся в особо трудных условиях, т.е. сирот и инвалидов, формулируют принципы спасения детей во время вооруженных конфликтов, планируют снижение уровня нищеты, защиту от всех форм эксплуатации и применения наркотиков и рассматривают вопросы зашиты окружающей среды применительно к охране детства (п. 7 ст. 20). Пункты 18-19 Плана особое внимание уделяют роли семьи в жизни, развитии, воспитании ребенка: «Необходимо делать все возможное для предотвращения отделения детей от их семей, будь оно вызвано чрезвычайными обстоятельствами или произведено в их собственных интересах, необходимо принять меры, обеспечивающие семейную заботу в рамках другой семьи или помещение ребенка в соответствующее учреждение, причем необходимо уделять соответствующее внимание тому, чтобы ребенок по возможности продолжал развиваться в условиях его культурной среды» 1.</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Основным документом в области предупреждения преступности несовершеннолетних являются Руководящие принципы ООН для предупреждения преступности среди несовершеннолетних 1990 г., принятых в Эр-Рияде и утвержденных резолюцией 45/112 на 45 сессии Генеральной Ассамблеи ООН. Принципы разработаны на Международном совещании экспертов в г. Эр-Рияде (Саудовская Аравия) в марте 1988 г., в связи с чем получили название «Эр-</w:t>
      </w:r>
      <w:proofErr w:type="spellStart"/>
      <w:r w:rsidRPr="00C21883">
        <w:rPr>
          <w:rFonts w:ascii="Times New Roman" w:eastAsia="Times New Roman" w:hAnsi="Times New Roman" w:cs="Times New Roman"/>
          <w:sz w:val="24"/>
          <w:szCs w:val="24"/>
          <w:lang w:eastAsia="ru-RU"/>
        </w:rPr>
        <w:t>Риядские</w:t>
      </w:r>
      <w:proofErr w:type="spellEnd"/>
      <w:r w:rsidRPr="00C21883">
        <w:rPr>
          <w:rFonts w:ascii="Times New Roman" w:eastAsia="Times New Roman" w:hAnsi="Times New Roman" w:cs="Times New Roman"/>
          <w:sz w:val="24"/>
          <w:szCs w:val="24"/>
          <w:lang w:eastAsia="ru-RU"/>
        </w:rPr>
        <w:t>». В этом документе определено, что предупреждение преступности среди несовершеннолетних является важнейшим аспектом предупреждения преступности в обществе. Эр-</w:t>
      </w:r>
      <w:proofErr w:type="spellStart"/>
      <w:r w:rsidRPr="00C21883">
        <w:rPr>
          <w:rFonts w:ascii="Times New Roman" w:eastAsia="Times New Roman" w:hAnsi="Times New Roman" w:cs="Times New Roman"/>
          <w:sz w:val="24"/>
          <w:szCs w:val="24"/>
          <w:lang w:eastAsia="ru-RU"/>
        </w:rPr>
        <w:t>Риядские</w:t>
      </w:r>
      <w:proofErr w:type="spellEnd"/>
      <w:r w:rsidRPr="00C21883">
        <w:rPr>
          <w:rFonts w:ascii="Times New Roman" w:eastAsia="Times New Roman" w:hAnsi="Times New Roman" w:cs="Times New Roman"/>
          <w:sz w:val="24"/>
          <w:szCs w:val="24"/>
          <w:lang w:eastAsia="ru-RU"/>
        </w:rPr>
        <w:t xml:space="preserve"> руководящие принципы предусматривают тесное сотрудничество национальных, государственных, местных органов управления с участием частного сектора, представителей общин, а также учреждений, занимающихся вопросами труда, ухода за детьми, образования, социальными вопросами, правоохранительных и судебных органов с целью принятия совместных мер для предупреждения преступности среди несовершеннолетних и молодежи. В п.1 изложены идеи не об устранении, не просто о нейтрализации криминогенных факторов детской преступности, а о необходимости формирования собственно </w:t>
      </w:r>
      <w:proofErr w:type="spellStart"/>
      <w:r w:rsidRPr="00C21883">
        <w:rPr>
          <w:rFonts w:ascii="Times New Roman" w:eastAsia="Times New Roman" w:hAnsi="Times New Roman" w:cs="Times New Roman"/>
          <w:sz w:val="24"/>
          <w:szCs w:val="24"/>
          <w:lang w:eastAsia="ru-RU"/>
        </w:rPr>
        <w:t>антикриминогенных</w:t>
      </w:r>
      <w:proofErr w:type="spellEnd"/>
      <w:r w:rsidRPr="00C21883">
        <w:rPr>
          <w:rFonts w:ascii="Times New Roman" w:eastAsia="Times New Roman" w:hAnsi="Times New Roman" w:cs="Times New Roman"/>
          <w:sz w:val="24"/>
          <w:szCs w:val="24"/>
          <w:lang w:eastAsia="ru-RU"/>
        </w:rPr>
        <w:t xml:space="preserve"> навыков у несовершеннолетних: «Участвуя в законной социально полезной деятельности и вырабатывая гуманистический взгляд на общество и жизнь, молодежь может быть воспитана на принципах, не допускающих </w:t>
      </w:r>
      <w:r w:rsidRPr="00C21883">
        <w:rPr>
          <w:rFonts w:ascii="Times New Roman" w:eastAsia="Times New Roman" w:hAnsi="Times New Roman" w:cs="Times New Roman"/>
          <w:sz w:val="24"/>
          <w:szCs w:val="24"/>
          <w:lang w:eastAsia="ru-RU"/>
        </w:rPr>
        <w:lastRenderedPageBreak/>
        <w:t xml:space="preserve">преступную деятельность». Пункт 10 уточняет позицию ООН в отношении </w:t>
      </w:r>
      <w:proofErr w:type="spellStart"/>
      <w:r w:rsidRPr="00C21883">
        <w:rPr>
          <w:rFonts w:ascii="Times New Roman" w:eastAsia="Times New Roman" w:hAnsi="Times New Roman" w:cs="Times New Roman"/>
          <w:sz w:val="24"/>
          <w:szCs w:val="24"/>
          <w:lang w:eastAsia="ru-RU"/>
        </w:rPr>
        <w:t>антикриминогенных</w:t>
      </w:r>
      <w:proofErr w:type="spellEnd"/>
      <w:r w:rsidRPr="00C21883">
        <w:rPr>
          <w:rFonts w:ascii="Times New Roman" w:eastAsia="Times New Roman" w:hAnsi="Times New Roman" w:cs="Times New Roman"/>
          <w:sz w:val="24"/>
          <w:szCs w:val="24"/>
          <w:lang w:eastAsia="ru-RU"/>
        </w:rPr>
        <w:t xml:space="preserve"> факторов: «Следует уделять особое внимание политике предупреждения, способствующей успешной подготовке к жизни в обществе и интеграции всех детей и молодых людей, особенно через семью, общину, лиц аналогичной возрастной группы, школу, профессионально-техническую подготовку, трудовую деятельность, а также через добровольные организации». Пункт 2 обращает внимание на то, что меры по предупреждению преступности среди несовершеннолетних могут быть эффективны только тогда, когда предпринимаемые «усилия всего общества в целом в целях гармоничного развития подростков» поощряют развития личности «с раннего детства».</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Некоторые международные стандарты в области предупреждения преступности несовершеннолетних, (например, регулирующие вопросы лишения свободы) закрепляют экономические, социальные и культурные права несовершеннолетних заключенных: например, удовлетворительное обеспечение пищей и одеждой, доступ к медицинскому обслуживанию и образованию. Эти права должны соблюдаться без какой-либо дискриминации, независимо от положения того или иного ребенка и государство несет за это ответственность. К числу таких международных документов следует отнести «Минимальные стандартные правила ООН, касающиеся отправления правосудия в отношении несовершеннолетних» («Пекинские правила»), принятые Генеральной Ассамблеей ООН 10 декабря 1985 г. Пекинские правила были разработаны на Межрегиональном подготовительном совещании к VII Конгрессу ООН, состоявшемуся в г. Пекине (КНР) в мае 1984 г., в связи с чем и получили свое название. Пекинские правила представляют собой основополагающие нормы-принципы, принятые ООН, касающиеся общих для всех государств – участников ООН минимальных стандартных правил отправления правосудия в отношении несовершеннолетних. Они регулируют процессуальную форму судебного разбирательства, определяют систему мер воздействия на несовершеннолетнего правонарушителя, ориентируют на устранение причин и условий совершения преступления, ставят своей целью его исправление и перевоспитание.</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В плане наиболее эффективного предупреждения преступности несовершеннолетних обращается внимание на специальную подготовку сотрудников полицейских органов, а в крупных городах признается целесообразность создания специальных подразделений полиции по борьбе с преступностью подростков (п. 12.1). В области судебного разбирательства устанавливается принцип его соответствия интересам несовершеннолетнего и осуществления в атмосфере понимания, что позволит свободно излагать свою точку зрения участвующему в разбирательстве несовершеннолетнему (п. 14.2). При выборе мер воздействия на несовершеннолетнего правонарушителя судебные и иные правоохранительные органы должны руководствоваться принципами (п. 17.1):</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lastRenderedPageBreak/>
        <w:t>- соизмеримости мер воздействия с обстоятельствами и тяжестью правонарушения, а также с положением и потребностями несовершеннолетнего;</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принятия решения об ограничении свободы несовершеннолетнего только после тщательного рассмотрения вопроса, только при совершении им серьезного насильственного преступления и на как можно более краткий срок;</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вопрос о благополучии несовершеннолетнего должен быть определяющим при рассмотрении вопроса о применении к нему мер воздействия.</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Пекинские правила поощряют прекращение расследования на самых ранних стадиях с передачей материалов в соответствующие «общественные или иные службы» и рекомендуют «по возможности не прибегать к официальному разбору дела компетентными органами власти» (правило 11). Несмотря на значительные льготы и дополнительные гарантии, </w:t>
      </w:r>
      <w:proofErr w:type="spellStart"/>
      <w:r w:rsidRPr="00C21883">
        <w:rPr>
          <w:rFonts w:ascii="Times New Roman" w:eastAsia="Times New Roman" w:hAnsi="Times New Roman" w:cs="Times New Roman"/>
          <w:sz w:val="24"/>
          <w:szCs w:val="24"/>
          <w:lang w:eastAsia="ru-RU"/>
        </w:rPr>
        <w:t>пердусмотренные</w:t>
      </w:r>
      <w:proofErr w:type="spellEnd"/>
      <w:r w:rsidRPr="00C21883">
        <w:rPr>
          <w:rFonts w:ascii="Times New Roman" w:eastAsia="Times New Roman" w:hAnsi="Times New Roman" w:cs="Times New Roman"/>
          <w:sz w:val="24"/>
          <w:szCs w:val="24"/>
          <w:lang w:eastAsia="ru-RU"/>
        </w:rPr>
        <w:t xml:space="preserve"> Пекинскими правилами, правосудие в отношении несовершеннолетних, как верно отмечает О. Ведерникова, «вопреки распространенному ошибочному мнению основано вовсе не на снисхождении к правонарушителям, а на понимании причин преступного поведения и поиске эффективных способов воздействия на виновных с учетом их возрастных особенностей, его цель - попытаться избежать дальнейшей криминализации личности и способствовать социальной реабилитации ребенка, а не его отчуждению от общества»1.</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Правила Организации Объединенных Наций, касающиеся защиты несовершеннолетних, лишенных свободы были приняты резолюцией 45/113 Генеральной Ассамблеи от 14 декабря 1990 года. Основная мысль, закрепленная в Правилах, - система правосудия в отношении несовершеннолетних должна защищать их права и безопасность и содействовать их хорошему физическому и умственному состоянию. Тюремное заключение должно применяться лишь как крайняя мера. Правила содержат норму о необходимости по возможности избегать содержания под стражей до суда несовершеннолетних, прибегая к нему только в исключительных случаях (п. 2 Правил). Следует отметить, что такое положение международного права касается и несовершеннолетних, уже признанных виновными. В связи с этим принципом государствам рекомендуется широко распространить практику применения мер, альтернативных задержанию, на стадии предварительного следствия. Несовершеннолетние, находящиеся под арестом или в ожидании суда, еще не признаны виновными, вследствие чего ограничение их прав неприемлемо (п. 17 Правил). Еще большим нарушением несоблюдением международных принципов и стандартов является содержание под стражей детей, не совершивших никаких противоправных действий.</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Цель Правил заключается в установлении минимальных стандартов защиты несовершеннолетних, лишенных свободы в какой бы то ни было форме, в соответствии с правами человека и основными свободами и с целью противодействовать неблагоприятным </w:t>
      </w:r>
      <w:r w:rsidRPr="00C21883">
        <w:rPr>
          <w:rFonts w:ascii="Times New Roman" w:eastAsia="Times New Roman" w:hAnsi="Times New Roman" w:cs="Times New Roman"/>
          <w:sz w:val="24"/>
          <w:szCs w:val="24"/>
          <w:lang w:eastAsia="ru-RU"/>
        </w:rPr>
        <w:lastRenderedPageBreak/>
        <w:t>последствиям всех видов заключения и способствовать вовлечению в жизнь общества (п. 3 Правил).</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Важнейшим требование Правил - беспристрастное применение правосудия к несовершеннолетним, без какой бы то ни было дискриминации по признаку расы, цвета кожи, пола, возраста, языка, вероисповедания, национальности, политических или иных убеждений, культурных взглядов или практики, имущественного, сословного или семейного положения, этнического или социального происхождения и нетрудоспособности. В Правилах особо отмечается необходимость обеспечивать уважение религиозных и культурных взглядов, практики и моральных принципов ребенка (п. 4 Правил).</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Защита индивидуальных прав несовершеннолетних с особым вниманием к законности мер по задержанию должна обеспечиваться судебной властью, цели вовлечения в социальную жизнь общества должны реализовываться путем регулярных инспекций и других средств контроля, осуществляемых в соответствии с международными нормами и национальным законодательством должным образом созданным органом, уполномоченным посещать несовершеннолетних и не входящим в состав администрации исправительного учреждения.</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Весьма важным документом, регулирующим правовое положение несовершеннолетнего в системе </w:t>
      </w:r>
      <w:proofErr w:type="gramStart"/>
      <w:r w:rsidRPr="00C21883">
        <w:rPr>
          <w:rFonts w:ascii="Times New Roman" w:eastAsia="Times New Roman" w:hAnsi="Times New Roman" w:cs="Times New Roman"/>
          <w:sz w:val="24"/>
          <w:szCs w:val="24"/>
          <w:lang w:eastAsia="ru-RU"/>
        </w:rPr>
        <w:t>уголовного правосудия</w:t>
      </w:r>
      <w:proofErr w:type="gramEnd"/>
      <w:r w:rsidRPr="00C21883">
        <w:rPr>
          <w:rFonts w:ascii="Times New Roman" w:eastAsia="Times New Roman" w:hAnsi="Times New Roman" w:cs="Times New Roman"/>
          <w:sz w:val="24"/>
          <w:szCs w:val="24"/>
          <w:lang w:eastAsia="ru-RU"/>
        </w:rPr>
        <w:t xml:space="preserve"> являются Руководящие принципы в отношении действий в интересах детей в системе уголовного правосудия, принятые на заседании Экономического и Социального Совета 21 июля 1997 года. Руководящие принципы были разработаны группой экспертов, совещание которой проходило в 1997 году в Вене, с целью оказания помощи государством в осуществлении положений Конвенции о правах ребёнка, Пекинских правил, Правил Организации Объединенных Наций, касающихся защиты несовершеннолетних, лишенных свободы, а также Эр-</w:t>
      </w:r>
      <w:proofErr w:type="spellStart"/>
      <w:r w:rsidRPr="00C21883">
        <w:rPr>
          <w:rFonts w:ascii="Times New Roman" w:eastAsia="Times New Roman" w:hAnsi="Times New Roman" w:cs="Times New Roman"/>
          <w:sz w:val="24"/>
          <w:szCs w:val="24"/>
          <w:lang w:eastAsia="ru-RU"/>
        </w:rPr>
        <w:t>Риядских</w:t>
      </w:r>
      <w:proofErr w:type="spellEnd"/>
      <w:r w:rsidRPr="00C21883">
        <w:rPr>
          <w:rFonts w:ascii="Times New Roman" w:eastAsia="Times New Roman" w:hAnsi="Times New Roman" w:cs="Times New Roman"/>
          <w:sz w:val="24"/>
          <w:szCs w:val="24"/>
          <w:lang w:eastAsia="ru-RU"/>
        </w:rPr>
        <w:t xml:space="preserve"> руководящих принципов.</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В Руководящих принципах чётко указывается, что ответственность за выполнение Конвенции о правах ребёнка лежит на государствах-участниках (руководящий принцип 6), тем не менее, дополнительно подчеркивается, что важнейшую роль в обеспечении эффективного выполнения Руководящих принципов играет совершенствование сотрудничества между правительствами, учреждениями системы Организации Объединенных Наций и членами гражданского общества.</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Руководящие принципы в отношении действий состоят из разделов: меры общего применения; конкретные цели; меры, которые должны быть приняты на международном уровне; механизмы для осуществления проектов консультативных услуг и оказания помощи; дальнейшие соображения по осуществлению национальных проектов, а также планы в отношении детей-жертв и детей-свидетелей. В Руководящих принципах подчёркивается также следующее: важность ориентации на основе прав; целостный подход к выполнению; интеграции услуг на междисциплинарной основе; равноправное </w:t>
      </w:r>
      <w:r w:rsidRPr="00C21883">
        <w:rPr>
          <w:rFonts w:ascii="Times New Roman" w:eastAsia="Times New Roman" w:hAnsi="Times New Roman" w:cs="Times New Roman"/>
          <w:sz w:val="24"/>
          <w:szCs w:val="24"/>
          <w:lang w:eastAsia="ru-RU"/>
        </w:rPr>
        <w:lastRenderedPageBreak/>
        <w:t xml:space="preserve">применение и доступность для наиболее нуждающихся; отчётность и </w:t>
      </w:r>
      <w:proofErr w:type="spellStart"/>
      <w:r w:rsidRPr="00C21883">
        <w:rPr>
          <w:rFonts w:ascii="Times New Roman" w:eastAsia="Times New Roman" w:hAnsi="Times New Roman" w:cs="Times New Roman"/>
          <w:sz w:val="24"/>
          <w:szCs w:val="24"/>
          <w:lang w:eastAsia="ru-RU"/>
        </w:rPr>
        <w:t>транспарентность</w:t>
      </w:r>
      <w:proofErr w:type="spellEnd"/>
      <w:r w:rsidRPr="00C21883">
        <w:rPr>
          <w:rFonts w:ascii="Times New Roman" w:eastAsia="Times New Roman" w:hAnsi="Times New Roman" w:cs="Times New Roman"/>
          <w:sz w:val="24"/>
          <w:szCs w:val="24"/>
          <w:lang w:eastAsia="ru-RU"/>
        </w:rPr>
        <w:t xml:space="preserve"> всех действий; предупреждающие действия на основе эффективных профилактических и корректировочных мер; а также использование соответствующих (людских, организационных, технических, финансовых) ресурсов и информации1.</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В Руководящих принципах особое внимание уделено принципу </w:t>
      </w:r>
      <w:proofErr w:type="spellStart"/>
      <w:r w:rsidRPr="00C21883">
        <w:rPr>
          <w:rFonts w:ascii="Times New Roman" w:eastAsia="Times New Roman" w:hAnsi="Times New Roman" w:cs="Times New Roman"/>
          <w:sz w:val="24"/>
          <w:szCs w:val="24"/>
          <w:lang w:eastAsia="ru-RU"/>
        </w:rPr>
        <w:t>недискриминации</w:t>
      </w:r>
      <w:proofErr w:type="spellEnd"/>
      <w:r w:rsidRPr="00C21883">
        <w:rPr>
          <w:rFonts w:ascii="Times New Roman" w:eastAsia="Times New Roman" w:hAnsi="Times New Roman" w:cs="Times New Roman"/>
          <w:sz w:val="24"/>
          <w:szCs w:val="24"/>
          <w:lang w:eastAsia="ru-RU"/>
        </w:rPr>
        <w:t>, включая учёт особенностей полов, и максимальной защиты интересов ребёнка, права на жизнь, выживание и здоровое развитие, а также обязанности государств уважать взгляды ребёнка. В Руководящих принципах указывается также на необходимость развития партнёрских отношений между правительствами, органами системы Организации Объединенных Наций, неправительственными организациями, профессиональными объединениями, средствами массовой информации, академическими учреждениями, детьми и другими членами гражданского общества.</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В международно-правовых документах не существует четкой нормы, касающейся возраста, по достижении которого имеет смысл привлекать несовершеннолетнего к уголовной ответственности. Конвенция просто требует, чтобы государства-участники установили «минимальный возраст, ниже которого дети считаются неспособными нарушить уголовное законодательство» (ст. 40.3). Пекинские правила содержат дополнительный принцип: «нижний предел такого возраста не должен устанавливаться на слишком низком возрастном уровне, учитывая аспекты эмоциональной, духовной и интеллектуальной зрелости» (п. 4.1).</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Минимальные пределы возраста уголовной ответственности в разных странах весьма отличаются друг от друга в зависимости от исторических и культурных особенностей самих стран. Современный подход к установлению минимального возраста ответственности «заключается в оценке способностей ребенка перенести связанные с уголовной ответственностью моральные и психологические моменты, то есть в определении возможности привлечения к ответственности с учетом индивидуальных особенностей несовершеннолетнего или ее восприятия и понимания им»1.</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Кроме того, получить однозначный ответ о минимальном возрасте, установленном в различных странах, не так просто. В частности, за одним таким «возрастом» иногда скрывается другой, иными словами, официальный минимальный возраст привлечения к уголовной ответственности оказывается выше возраста, по достижении которого малолетний правонарушитель может столкнуться с системой правосудия. В других случаях понятие минимального возраста применимо ко всем правонарушениям, кроме тяжких преступлений. В некоторых странах с низким минимальным возрастом существует «многоступенчатая» система, по которой для разных возрастных групп предусмотрены разные меры воздействия. В ряде стран минимальный возраст вообще не установлен, что, в </w:t>
      </w:r>
      <w:r w:rsidRPr="00C21883">
        <w:rPr>
          <w:rFonts w:ascii="Times New Roman" w:eastAsia="Times New Roman" w:hAnsi="Times New Roman" w:cs="Times New Roman"/>
          <w:sz w:val="24"/>
          <w:szCs w:val="24"/>
          <w:lang w:eastAsia="ru-RU"/>
        </w:rPr>
        <w:lastRenderedPageBreak/>
        <w:t>принципе, позволяет привлекать ребенка к уголовной ответственности с момента рождения. Там, где он установлен, между странами существуют значительные различия1.</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Комитет по правам ребенка в своих Заключительных замечаниях по докладам государств постоянно указывает на желательность установления минимального возраста уголовной ответственности на как можно более высоком уровне. Он, в частности, подверг критике страны, в которых такой возраст установлен на уровне 10 лет или ниже. Тем не менее, возраст уголовной ответственности не всегда является аккуратным показателем того, является ли позиция властей репрессивной или воспитательной2.</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Вопрос профилактики преступности несовершеннолетних так или иначе затрагивается во всех рассматриваемых международных документах. В Эр-</w:t>
      </w:r>
      <w:proofErr w:type="spellStart"/>
      <w:r w:rsidRPr="00C21883">
        <w:rPr>
          <w:rFonts w:ascii="Times New Roman" w:eastAsia="Times New Roman" w:hAnsi="Times New Roman" w:cs="Times New Roman"/>
          <w:sz w:val="24"/>
          <w:szCs w:val="24"/>
          <w:lang w:eastAsia="ru-RU"/>
        </w:rPr>
        <w:t>Риядских</w:t>
      </w:r>
      <w:proofErr w:type="spellEnd"/>
      <w:r w:rsidRPr="00C21883">
        <w:rPr>
          <w:rFonts w:ascii="Times New Roman" w:eastAsia="Times New Roman" w:hAnsi="Times New Roman" w:cs="Times New Roman"/>
          <w:sz w:val="24"/>
          <w:szCs w:val="24"/>
          <w:lang w:eastAsia="ru-RU"/>
        </w:rPr>
        <w:t xml:space="preserve"> руководящих принципах предусмотрено несколько уровней осуществления мер по профилактике несовершеннолетней преступности: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 первый уровень профилактики: общие меры по обеспечению социальной справедливости и равенства возможностей, что, в свою очередь, содействует устранению таких глубинных причин преступности, как нищета и другие формы </w:t>
      </w:r>
      <w:proofErr w:type="spellStart"/>
      <w:r w:rsidRPr="00C21883">
        <w:rPr>
          <w:rFonts w:ascii="Times New Roman" w:eastAsia="Times New Roman" w:hAnsi="Times New Roman" w:cs="Times New Roman"/>
          <w:sz w:val="24"/>
          <w:szCs w:val="24"/>
          <w:lang w:eastAsia="ru-RU"/>
        </w:rPr>
        <w:t>маргинализации</w:t>
      </w:r>
      <w:proofErr w:type="spellEnd"/>
      <w:r w:rsidRPr="00C21883">
        <w:rPr>
          <w:rFonts w:ascii="Times New Roman" w:eastAsia="Times New Roman" w:hAnsi="Times New Roman" w:cs="Times New Roman"/>
          <w:sz w:val="24"/>
          <w:szCs w:val="24"/>
          <w:lang w:eastAsia="ru-RU"/>
        </w:rPr>
        <w:t>;</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 второй уровень профилактики: меры по оказанию помощи детям, относящимся к группам повышенного риска, </w:t>
      </w:r>
      <w:proofErr w:type="gramStart"/>
      <w:r w:rsidRPr="00C21883">
        <w:rPr>
          <w:rFonts w:ascii="Times New Roman" w:eastAsia="Times New Roman" w:hAnsi="Times New Roman" w:cs="Times New Roman"/>
          <w:sz w:val="24"/>
          <w:szCs w:val="24"/>
          <w:lang w:eastAsia="ru-RU"/>
        </w:rPr>
        <w:t>например</w:t>
      </w:r>
      <w:proofErr w:type="gramEnd"/>
      <w:r w:rsidRPr="00C21883">
        <w:rPr>
          <w:rFonts w:ascii="Times New Roman" w:eastAsia="Times New Roman" w:hAnsi="Times New Roman" w:cs="Times New Roman"/>
          <w:sz w:val="24"/>
          <w:szCs w:val="24"/>
          <w:lang w:eastAsia="ru-RU"/>
        </w:rPr>
        <w:t xml:space="preserve"> тем, чьи родители сами испытывают особые трудности или же пренебрегают родительскими обязанностями;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третий уровень профилактики: меры, позволяющие избежать ненужного контакта с формальной системой правосудия, а также меры по предупреждению повторных правонарушений.</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Такая классификация свидетельствует о наличии явной связи между понятием «профилактика» и понятием «</w:t>
      </w:r>
      <w:proofErr w:type="spellStart"/>
      <w:r w:rsidRPr="00C21883">
        <w:rPr>
          <w:rFonts w:ascii="Times New Roman" w:eastAsia="Times New Roman" w:hAnsi="Times New Roman" w:cs="Times New Roman"/>
          <w:sz w:val="24"/>
          <w:szCs w:val="24"/>
          <w:lang w:eastAsia="ru-RU"/>
        </w:rPr>
        <w:t>реинтеграция</w:t>
      </w:r>
      <w:proofErr w:type="spellEnd"/>
      <w:r w:rsidRPr="00C21883">
        <w:rPr>
          <w:rFonts w:ascii="Times New Roman" w:eastAsia="Times New Roman" w:hAnsi="Times New Roman" w:cs="Times New Roman"/>
          <w:sz w:val="24"/>
          <w:szCs w:val="24"/>
          <w:lang w:eastAsia="ru-RU"/>
        </w:rPr>
        <w:t xml:space="preserve">». </w:t>
      </w:r>
      <w:proofErr w:type="spellStart"/>
      <w:r w:rsidRPr="00C21883">
        <w:rPr>
          <w:rFonts w:ascii="Times New Roman" w:eastAsia="Times New Roman" w:hAnsi="Times New Roman" w:cs="Times New Roman"/>
          <w:sz w:val="24"/>
          <w:szCs w:val="24"/>
          <w:lang w:eastAsia="ru-RU"/>
        </w:rPr>
        <w:t>Реинтеграция</w:t>
      </w:r>
      <w:proofErr w:type="spellEnd"/>
      <w:r w:rsidRPr="00C21883">
        <w:rPr>
          <w:rFonts w:ascii="Times New Roman" w:eastAsia="Times New Roman" w:hAnsi="Times New Roman" w:cs="Times New Roman"/>
          <w:sz w:val="24"/>
          <w:szCs w:val="24"/>
          <w:lang w:eastAsia="ru-RU"/>
        </w:rPr>
        <w:t xml:space="preserve"> является заявленной целью системы правосудия в отношении несовершеннолетних в целом. Весьма часто под этим словом (или другими подобными терминами, например, «реабилитация») понимают простое содействие возвращению правонарушителя в общество. Однако целесообразнее рассматривать </w:t>
      </w:r>
      <w:proofErr w:type="spellStart"/>
      <w:r w:rsidRPr="00C21883">
        <w:rPr>
          <w:rFonts w:ascii="Times New Roman" w:eastAsia="Times New Roman" w:hAnsi="Times New Roman" w:cs="Times New Roman"/>
          <w:sz w:val="24"/>
          <w:szCs w:val="24"/>
          <w:lang w:eastAsia="ru-RU"/>
        </w:rPr>
        <w:t>реинтеграцию</w:t>
      </w:r>
      <w:proofErr w:type="spellEnd"/>
      <w:r w:rsidRPr="00C21883">
        <w:rPr>
          <w:rFonts w:ascii="Times New Roman" w:eastAsia="Times New Roman" w:hAnsi="Times New Roman" w:cs="Times New Roman"/>
          <w:sz w:val="24"/>
          <w:szCs w:val="24"/>
          <w:lang w:eastAsia="ru-RU"/>
        </w:rPr>
        <w:t xml:space="preserve"> как процесс, пытающийся «начать с исходной позиции», то есть, исходя из того, что данный ребенок относится к группе повышенного риска в смысле возможных правонарушений, начать применять и к нему лично, и на уровне семьи или общины такие меры, которые способны свести этот риск к минимуму. Следовательно, если конечной целью ряда конкретных мер (более подробно изложенных в международных документах, не обладающих обязательной силой), таких как профессиональная подготовка, консультации, условное освобождение и центры промежуточной реабилитации, должна быть </w:t>
      </w:r>
      <w:proofErr w:type="spellStart"/>
      <w:r w:rsidRPr="00C21883">
        <w:rPr>
          <w:rFonts w:ascii="Times New Roman" w:eastAsia="Times New Roman" w:hAnsi="Times New Roman" w:cs="Times New Roman"/>
          <w:sz w:val="24"/>
          <w:szCs w:val="24"/>
          <w:lang w:eastAsia="ru-RU"/>
        </w:rPr>
        <w:t>реинтеграция</w:t>
      </w:r>
      <w:proofErr w:type="spellEnd"/>
      <w:r w:rsidRPr="00C21883">
        <w:rPr>
          <w:rFonts w:ascii="Times New Roman" w:eastAsia="Times New Roman" w:hAnsi="Times New Roman" w:cs="Times New Roman"/>
          <w:sz w:val="24"/>
          <w:szCs w:val="24"/>
          <w:lang w:eastAsia="ru-RU"/>
        </w:rPr>
        <w:t>, то между этими мерами и теми, целью которых является профилактика правонарушений на всех трех уровнях, существует большое сходство.</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В правиле 1.3 Пекинских правил отмечается необходимость «позитивных мер, предполагающих полную мобилизацию всех возможных ресурсов, включая семью, </w:t>
      </w:r>
      <w:r w:rsidRPr="00C21883">
        <w:rPr>
          <w:rFonts w:ascii="Times New Roman" w:eastAsia="Times New Roman" w:hAnsi="Times New Roman" w:cs="Times New Roman"/>
          <w:sz w:val="24"/>
          <w:szCs w:val="24"/>
          <w:lang w:eastAsia="ru-RU"/>
        </w:rPr>
        <w:lastRenderedPageBreak/>
        <w:t>добровольцев и другие группы общества, а также школы и другие общественные институты, с целью содействия благополучию подростка с тем, чтобы сократить необходимость вмешательства со стороны закона...».</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В Конвенции нет прямого упоминания о профилактике детской преступности, однако многие считают, что осуществление этого международного договора во всей полноте является наилучшим и наиболее фундаментальным решением данной проблемы. По существу, в Эр-</w:t>
      </w:r>
      <w:proofErr w:type="spellStart"/>
      <w:r w:rsidRPr="00C21883">
        <w:rPr>
          <w:rFonts w:ascii="Times New Roman" w:eastAsia="Times New Roman" w:hAnsi="Times New Roman" w:cs="Times New Roman"/>
          <w:sz w:val="24"/>
          <w:szCs w:val="24"/>
          <w:lang w:eastAsia="ru-RU"/>
        </w:rPr>
        <w:t>Риядских</w:t>
      </w:r>
      <w:proofErr w:type="spellEnd"/>
      <w:r w:rsidRPr="00C21883">
        <w:rPr>
          <w:rFonts w:ascii="Times New Roman" w:eastAsia="Times New Roman" w:hAnsi="Times New Roman" w:cs="Times New Roman"/>
          <w:sz w:val="24"/>
          <w:szCs w:val="24"/>
          <w:lang w:eastAsia="ru-RU"/>
        </w:rPr>
        <w:t xml:space="preserve"> руководящих принципах в качестве основных компонентов первого и второго уровней профилактики, а также, возможно, в меньшей степени, профилактики третьего уровня, отражены многие права, изложенные в Конвенции. Так, например, нормальный жизненный уровень и доступ к образовательной системе, прививающей детям положительные ценности, являются одновременно и правами ребенка (в Конвенции), и элементами первого уровня профилактики (в Эр-</w:t>
      </w:r>
      <w:proofErr w:type="spellStart"/>
      <w:r w:rsidRPr="00C21883">
        <w:rPr>
          <w:rFonts w:ascii="Times New Roman" w:eastAsia="Times New Roman" w:hAnsi="Times New Roman" w:cs="Times New Roman"/>
          <w:sz w:val="24"/>
          <w:szCs w:val="24"/>
          <w:lang w:eastAsia="ru-RU"/>
        </w:rPr>
        <w:t>Риядских</w:t>
      </w:r>
      <w:proofErr w:type="spellEnd"/>
      <w:r w:rsidRPr="00C21883">
        <w:rPr>
          <w:rFonts w:ascii="Times New Roman" w:eastAsia="Times New Roman" w:hAnsi="Times New Roman" w:cs="Times New Roman"/>
          <w:sz w:val="24"/>
          <w:szCs w:val="24"/>
          <w:lang w:eastAsia="ru-RU"/>
        </w:rPr>
        <w:t xml:space="preserve"> руководящих принципах). Что касается второго уровня профилактики, то в этом отношении оба документа основаны на концепции первоочередной обязанности семьи обеспечивать благополучие, защиту и воспитание ребенка, что подкреплено обязательствами подписавших Конвенцию стран помогать семье в выполнении этой роли и в то же время вмешиваться в тех случаях, когда родители явно не желают или не способны взять на себя эти обязанности. Поощряя принятие в отношении правонарушителя ответных мер, позволяющих избежать обращения к судопроизводству, и устанавливая в качестве главной цели любой такой меры социальную </w:t>
      </w:r>
      <w:proofErr w:type="spellStart"/>
      <w:r w:rsidRPr="00C21883">
        <w:rPr>
          <w:rFonts w:ascii="Times New Roman" w:eastAsia="Times New Roman" w:hAnsi="Times New Roman" w:cs="Times New Roman"/>
          <w:sz w:val="24"/>
          <w:szCs w:val="24"/>
          <w:lang w:eastAsia="ru-RU"/>
        </w:rPr>
        <w:t>реинтеграцию</w:t>
      </w:r>
      <w:proofErr w:type="spellEnd"/>
      <w:r w:rsidRPr="00C21883">
        <w:rPr>
          <w:rFonts w:ascii="Times New Roman" w:eastAsia="Times New Roman" w:hAnsi="Times New Roman" w:cs="Times New Roman"/>
          <w:sz w:val="24"/>
          <w:szCs w:val="24"/>
          <w:lang w:eastAsia="ru-RU"/>
        </w:rPr>
        <w:t xml:space="preserve"> ребенка, Конвенция тем самым отражает задачи третьего уровня профилактики, как они изложены в Эр-</w:t>
      </w:r>
      <w:proofErr w:type="spellStart"/>
      <w:r w:rsidRPr="00C21883">
        <w:rPr>
          <w:rFonts w:ascii="Times New Roman" w:eastAsia="Times New Roman" w:hAnsi="Times New Roman" w:cs="Times New Roman"/>
          <w:sz w:val="24"/>
          <w:szCs w:val="24"/>
          <w:lang w:eastAsia="ru-RU"/>
        </w:rPr>
        <w:t>Риядских</w:t>
      </w:r>
      <w:proofErr w:type="spellEnd"/>
      <w:r w:rsidRPr="00C21883">
        <w:rPr>
          <w:rFonts w:ascii="Times New Roman" w:eastAsia="Times New Roman" w:hAnsi="Times New Roman" w:cs="Times New Roman"/>
          <w:sz w:val="24"/>
          <w:szCs w:val="24"/>
          <w:lang w:eastAsia="ru-RU"/>
        </w:rPr>
        <w:t xml:space="preserve"> руководящих принципах.</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Следствием такого однородного подхода, безусловно, должно быть максимальное развитие инициатив, поддерживаемых общиной и направленных на семью. Это – задача не для отдельных специалистов в области правосудия в отношении несовершеннолетних, а для широкого круга государственных и общественных организаций, обладающих полномочиями в данной области. Несомненно, отчасти по причине широты этой задачи, обязанности соответствующих организаций до сих пор не определены, а действия – бессистемны. Так что профилактика и </w:t>
      </w:r>
      <w:proofErr w:type="spellStart"/>
      <w:r w:rsidRPr="00C21883">
        <w:rPr>
          <w:rFonts w:ascii="Times New Roman" w:eastAsia="Times New Roman" w:hAnsi="Times New Roman" w:cs="Times New Roman"/>
          <w:sz w:val="24"/>
          <w:szCs w:val="24"/>
          <w:lang w:eastAsia="ru-RU"/>
        </w:rPr>
        <w:t>реинтеграция</w:t>
      </w:r>
      <w:proofErr w:type="spellEnd"/>
      <w:r w:rsidRPr="00C21883">
        <w:rPr>
          <w:rFonts w:ascii="Times New Roman" w:eastAsia="Times New Roman" w:hAnsi="Times New Roman" w:cs="Times New Roman"/>
          <w:sz w:val="24"/>
          <w:szCs w:val="24"/>
          <w:lang w:eastAsia="ru-RU"/>
        </w:rPr>
        <w:t xml:space="preserve"> в полном смысле этого слова все ещё остаются самыми слабыми звеньями в цепи мероприятий по совершенствованию системы правосудия в отношении несовершеннолетних.</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Политика в области правосудия в отношении несовершеннолетних в качестве обязательного элемента включает в себя профилактику. А профилактические меры невозможно осуществлять в вакууме. Тем не менее, большая часть профилактической работы – это программы на уровне микрорайонов и местных общин, никак не влияющие на те известные внешние факторы, которые создают или питают благоприятную почву для несовершеннолетней преступности. Более того - отсутствие эффективной профилактики </w:t>
      </w:r>
      <w:r w:rsidRPr="00C21883">
        <w:rPr>
          <w:rFonts w:ascii="Times New Roman" w:eastAsia="Times New Roman" w:hAnsi="Times New Roman" w:cs="Times New Roman"/>
          <w:sz w:val="24"/>
          <w:szCs w:val="24"/>
          <w:lang w:eastAsia="ru-RU"/>
        </w:rPr>
        <w:lastRenderedPageBreak/>
        <w:t>вообще значительно снижает шансы на создание системы правосудия в отношении несовершеннолетних, достойной этого названия.</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На практике усилия по профилактике молодежной преступности буквально идентичны соблюдению и защите прав ребенка, которые провозглашает Конвенция. В этом нет ничего удивительного, однако на это редко обращают внимание. Кроме того, все ещё продолжаются споры об условиях, которые хотя и не являются в полном смысле причиной правонарушений, но, по меньшей мере, повышают их вероятность. Так, например, бедность (как абсолютная, так и относительная) в некоторых кругах все ещё не считается фактором, стимулирующим преступность, несмотря на то, что в Эр-</w:t>
      </w:r>
      <w:proofErr w:type="spellStart"/>
      <w:r w:rsidRPr="00C21883">
        <w:rPr>
          <w:rFonts w:ascii="Times New Roman" w:eastAsia="Times New Roman" w:hAnsi="Times New Roman" w:cs="Times New Roman"/>
          <w:sz w:val="24"/>
          <w:szCs w:val="24"/>
          <w:lang w:eastAsia="ru-RU"/>
        </w:rPr>
        <w:t>Риядских</w:t>
      </w:r>
      <w:proofErr w:type="spellEnd"/>
      <w:r w:rsidRPr="00C21883">
        <w:rPr>
          <w:rFonts w:ascii="Times New Roman" w:eastAsia="Times New Roman" w:hAnsi="Times New Roman" w:cs="Times New Roman"/>
          <w:sz w:val="24"/>
          <w:szCs w:val="24"/>
          <w:lang w:eastAsia="ru-RU"/>
        </w:rPr>
        <w:t xml:space="preserve"> руководящих принципах она на международном уровне официально признана таким фактором.</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Подобным спорам можно положить конец, если подход к реализации Эр-</w:t>
      </w:r>
      <w:proofErr w:type="spellStart"/>
      <w:r w:rsidRPr="00C21883">
        <w:rPr>
          <w:rFonts w:ascii="Times New Roman" w:eastAsia="Times New Roman" w:hAnsi="Times New Roman" w:cs="Times New Roman"/>
          <w:sz w:val="24"/>
          <w:szCs w:val="24"/>
          <w:lang w:eastAsia="ru-RU"/>
        </w:rPr>
        <w:t>Риядских</w:t>
      </w:r>
      <w:proofErr w:type="spellEnd"/>
      <w:r w:rsidRPr="00C21883">
        <w:rPr>
          <w:rFonts w:ascii="Times New Roman" w:eastAsia="Times New Roman" w:hAnsi="Times New Roman" w:cs="Times New Roman"/>
          <w:sz w:val="24"/>
          <w:szCs w:val="24"/>
          <w:lang w:eastAsia="ru-RU"/>
        </w:rPr>
        <w:t xml:space="preserve"> руководящих принципов тесно связать с осуществлением прав ребенка. Увязывание положений Эр-</w:t>
      </w:r>
      <w:proofErr w:type="spellStart"/>
      <w:r w:rsidRPr="00C21883">
        <w:rPr>
          <w:rFonts w:ascii="Times New Roman" w:eastAsia="Times New Roman" w:hAnsi="Times New Roman" w:cs="Times New Roman"/>
          <w:sz w:val="24"/>
          <w:szCs w:val="24"/>
          <w:lang w:eastAsia="ru-RU"/>
        </w:rPr>
        <w:t>Риядских</w:t>
      </w:r>
      <w:proofErr w:type="spellEnd"/>
      <w:r w:rsidRPr="00C21883">
        <w:rPr>
          <w:rFonts w:ascii="Times New Roman" w:eastAsia="Times New Roman" w:hAnsi="Times New Roman" w:cs="Times New Roman"/>
          <w:sz w:val="24"/>
          <w:szCs w:val="24"/>
          <w:lang w:eastAsia="ru-RU"/>
        </w:rPr>
        <w:t xml:space="preserve"> руководящих принципов с обязательствами по Конвенции поможет не только усилить действенность профилактических мер, но и вернуть в центр внимания как эту проблему, так и сами повсеместно игнорируемые принципы, которыми часто незаслуженно пренебрегают, считая их слишком расплывчатыми и нереальными.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Такой подход позволяет разрабатывать программы и политику на всех уровнях в самых разных областях – от общественного здравоохранения и образования до службы поддержки семьи. При этом следует более активно учитывать их потенциальный вклад в профилактику несовершеннолетней преступности. Тогда мы сможем радикально изменить сегодняшнее положение вещей, при котором профилактика в основном ограничивается изолированными инициативами и отдельными правозащитными мерами, исходящими исключительно от работников сферы «правосудия в отношении несовершеннолетних».</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Существует целый ряд основополагающих принципов предупреждения преступности несовершеннолетних, вытекающих из рассматриваемых международных документов:</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законодательство в области правосудия в отношении несовершеннолетних должно применяться ко всем лицам в возрасте до 18 лет;</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правосудие в отношении несовершеннолетних представляет собой составную часть процесса национального развития государства, и в качестве такового требует достаточных ресурсов с тем, чтобы правосудие в отношении несовершеннолетних можно было организовать в соответствии с международными принципами;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 принцип </w:t>
      </w:r>
      <w:proofErr w:type="spellStart"/>
      <w:r w:rsidRPr="00C21883">
        <w:rPr>
          <w:rFonts w:ascii="Times New Roman" w:eastAsia="Times New Roman" w:hAnsi="Times New Roman" w:cs="Times New Roman"/>
          <w:sz w:val="24"/>
          <w:szCs w:val="24"/>
          <w:lang w:eastAsia="ru-RU"/>
        </w:rPr>
        <w:t>недискриминации</w:t>
      </w:r>
      <w:proofErr w:type="spellEnd"/>
      <w:r w:rsidRPr="00C21883">
        <w:rPr>
          <w:rFonts w:ascii="Times New Roman" w:eastAsia="Times New Roman" w:hAnsi="Times New Roman" w:cs="Times New Roman"/>
          <w:sz w:val="24"/>
          <w:szCs w:val="24"/>
          <w:lang w:eastAsia="ru-RU"/>
        </w:rPr>
        <w:t xml:space="preserve"> и равенства применим в области правосудия в отношении несовершеннолетних, и это предусматривает запрещение дискриминации в отношении ребенка и семьи ребенка (статья 2 Конвенции);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 основополагающим принципом любой политики или действий в области правосудия в отношении несовершеннолетних является </w:t>
      </w:r>
      <w:proofErr w:type="spellStart"/>
      <w:r w:rsidRPr="00C21883">
        <w:rPr>
          <w:rFonts w:ascii="Times New Roman" w:eastAsia="Times New Roman" w:hAnsi="Times New Roman" w:cs="Times New Roman"/>
          <w:sz w:val="24"/>
          <w:szCs w:val="24"/>
          <w:lang w:eastAsia="ru-RU"/>
        </w:rPr>
        <w:t>уделение</w:t>
      </w:r>
      <w:proofErr w:type="spellEnd"/>
      <w:r w:rsidRPr="00C21883">
        <w:rPr>
          <w:rFonts w:ascii="Times New Roman" w:eastAsia="Times New Roman" w:hAnsi="Times New Roman" w:cs="Times New Roman"/>
          <w:sz w:val="24"/>
          <w:szCs w:val="24"/>
          <w:lang w:eastAsia="ru-RU"/>
        </w:rPr>
        <w:t xml:space="preserve"> первоочередного внимания наилучшему обеспечению интересов ребенка (пункт 1 статья 3 Конвенции);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lastRenderedPageBreak/>
        <w:t>- задержки в решении вопросов, касающихся ребенка, противоречат наилучшим интересам ребенка (пункт «d» статьи 37 и пункт «2 b» статьи 40 Конвенции);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каждый ребенок должен иметь возможность пользоваться гуманным обращением и уважением неотъемлемого достоинства его личности с учетом потребностей лиц его возраста (пункт «с» статьи 37 Конвенции);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 на всех этапах с детьми следует обращаться таким образом, чтобы это содействовало их </w:t>
      </w:r>
      <w:proofErr w:type="spellStart"/>
      <w:r w:rsidRPr="00C21883">
        <w:rPr>
          <w:rFonts w:ascii="Times New Roman" w:eastAsia="Times New Roman" w:hAnsi="Times New Roman" w:cs="Times New Roman"/>
          <w:sz w:val="24"/>
          <w:szCs w:val="24"/>
          <w:lang w:eastAsia="ru-RU"/>
        </w:rPr>
        <w:t>реинтеграции</w:t>
      </w:r>
      <w:proofErr w:type="spellEnd"/>
      <w:r w:rsidRPr="00C21883">
        <w:rPr>
          <w:rFonts w:ascii="Times New Roman" w:eastAsia="Times New Roman" w:hAnsi="Times New Roman" w:cs="Times New Roman"/>
          <w:sz w:val="24"/>
          <w:szCs w:val="24"/>
          <w:lang w:eastAsia="ru-RU"/>
        </w:rPr>
        <w:t xml:space="preserve"> и выполнению ими полезной роли в обществе (пункт 1 статьи 40 Конвенции);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дети имеют право свободно выражать свои взгляды в связи с процессом уголовного правосудия, и взглядам ребенка необходимо уделять должное внимание в соответствии с возрастом и зрелостью ребенка (статьи 12 и 13 Конвенции);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дети имеют право искать, получать и передавать информацию, касающуюся системы правосудия в отношении несовершеннолетних, в доступной для детей и соответствующей потребностям детей форме (статья 13 Конвенции и принцип 11 «b» Руководящих принципов);</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правосудие в отношении несовершеннолетних должно быть организовано таким образом, чтобы это соответствовало правам ребенка на личную жизнь, семейную жизнь, неприкосновенность жилища и тайну корреспонденции (статья 16 Конвенции);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если дети лишаются своего семейного окружения, они имеют право на особую защиту и помощь (пункт 1 статьи 20 Конвенции);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ни один ребенок не может быть подвергнут пыткам или другим жестоким, бесчеловечным или унижающим достоинство видам обращения или наказания (статья 37 Конвенции и правило 87 «А» Правил);</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ни на каком этапе процесса правосудия в отношении несовершеннолетних дети не могут быть лишены свободы незаконным или произвольным образом (пункт «b» статьи 37 Конвенции);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арест, задержание и тюремное заключение детей используются лишь в качестве крайней меры и в течение как можно более короткого соответствующего периода времени (пункт «b» статьи 37 Конвенции);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родители должны уведомляться о любом аресте, тюремном заключении, перемещении, заболевании, телесном повреждении или смерти их ребенка (пункт 4 статьи 9 Конвенции и правило 56 Правил).</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Ряд принципов связан с соответствующими этапами процесса правосудия в отношении несовершеннолетних.</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1. Следует особое внимание обратить на тенденцию к установлению стандартов, в соответствии с которым в отношении всех детей в возрасте до 18 лет должна обеспечиваться специальная защита и помощь, в области правосудия в отношении несовершеннолетних в качестве основной должна выступать цель защиты и оказания </w:t>
      </w:r>
      <w:r w:rsidRPr="00C21883">
        <w:rPr>
          <w:rFonts w:ascii="Times New Roman" w:eastAsia="Times New Roman" w:hAnsi="Times New Roman" w:cs="Times New Roman"/>
          <w:sz w:val="24"/>
          <w:szCs w:val="24"/>
          <w:lang w:eastAsia="ru-RU"/>
        </w:rPr>
        <w:lastRenderedPageBreak/>
        <w:t>помощи подросткам, оказавшимся в сфере правосудия, обеспечения благополучия несовершеннолетнего (правило 5.1 Пекинских правил, п. 1 ст. 3 Конвенции). При соблюдении этого стандарта на всех детей в возрасте до 18 лет будут распространяться положения о выведении за рамки системы уголовного правосудия, о специальных судах по делам несовершеннолетних и о других предусмотренных для детей специальных процедурах.</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2. Правосудие в отношении несовершеннолетних является составной частью процесса национального развития государства и в качестве такового требует ресурсов, достаточных для организации правосудия в отношении несовершеннолетних в соответствии с международными принципами (правило 1.4 Пекинских правил). В соответствии с международными принципами при распределении ресурсов государства правосудие в отношении несовершеннолетних нельзя рассматривать в качестве неприоритетного направления деятельности. Государства обязаны незамедлительно обеспечить абсолютную защиту гражданских прав ребенка в системе уголовного правосудия, что возможно только в случае выделения достаточных ресурсов, в частности, для оказания детям правовой помощи.</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3. При избрании лишения свободы в качестве крайней меры для несовершеннолетних, преступивших закон, государство обязано также предоставить специальную защиту и помощь (правило 26.2 Пекинских правил), что также означает выделение достаточных ресурсов для обеспечения соответствия международным стандартам условий содержаний осужденных.</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Кроме того, хорошо обеспеченная в финансовом плане система уголовного правосудия для рассмотрения дел несовершеннолетних отвечает интересам общества в целом, поскольку таким образом снижается риск повторного совершения преступлений.</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4. Принцип </w:t>
      </w:r>
      <w:proofErr w:type="spellStart"/>
      <w:r w:rsidRPr="00C21883">
        <w:rPr>
          <w:rFonts w:ascii="Times New Roman" w:eastAsia="Times New Roman" w:hAnsi="Times New Roman" w:cs="Times New Roman"/>
          <w:sz w:val="24"/>
          <w:szCs w:val="24"/>
          <w:lang w:eastAsia="ru-RU"/>
        </w:rPr>
        <w:t>недискриминации</w:t>
      </w:r>
      <w:proofErr w:type="spellEnd"/>
      <w:r w:rsidRPr="00C21883">
        <w:rPr>
          <w:rFonts w:ascii="Times New Roman" w:eastAsia="Times New Roman" w:hAnsi="Times New Roman" w:cs="Times New Roman"/>
          <w:sz w:val="24"/>
          <w:szCs w:val="24"/>
          <w:lang w:eastAsia="ru-RU"/>
        </w:rPr>
        <w:t xml:space="preserve"> и равноправия (ст. 2 Конвенции, п. 1 ст. 2 </w:t>
      </w:r>
      <w:proofErr w:type="spellStart"/>
      <w:r w:rsidRPr="00C21883">
        <w:rPr>
          <w:rFonts w:ascii="Times New Roman" w:eastAsia="Times New Roman" w:hAnsi="Times New Roman" w:cs="Times New Roman"/>
          <w:sz w:val="24"/>
          <w:szCs w:val="24"/>
          <w:lang w:eastAsia="ru-RU"/>
        </w:rPr>
        <w:t>Межднародного</w:t>
      </w:r>
      <w:proofErr w:type="spellEnd"/>
      <w:r w:rsidRPr="00C21883">
        <w:rPr>
          <w:rFonts w:ascii="Times New Roman" w:eastAsia="Times New Roman" w:hAnsi="Times New Roman" w:cs="Times New Roman"/>
          <w:sz w:val="24"/>
          <w:szCs w:val="24"/>
          <w:lang w:eastAsia="ru-RU"/>
        </w:rPr>
        <w:t xml:space="preserve"> пакта о гражданских и политических правах, п. 2 ст. 2 и ст. 3 Международного пакта о социальных, экономических и культурных правах) также применим в области правосудия в отношении несовершеннолетних, что предусматривает запрещение дискриминации в отношении ребенка или семьи ребёнка. На настоящем этапе развития в международном праве идет процесс объединения некогда карательных и реабилитационных функций правосудия в отношении несовершеннолетних с функциями по предоставлению услуг и защите благополучия ребёнка. Единообразный подход, основанный на правах ребёнка, является новым стандартом, подлежащим применению в отношении детей, и полностью соответствует принципу </w:t>
      </w:r>
      <w:proofErr w:type="spellStart"/>
      <w:r w:rsidRPr="00C21883">
        <w:rPr>
          <w:rFonts w:ascii="Times New Roman" w:eastAsia="Times New Roman" w:hAnsi="Times New Roman" w:cs="Times New Roman"/>
          <w:sz w:val="24"/>
          <w:szCs w:val="24"/>
          <w:lang w:eastAsia="ru-RU"/>
        </w:rPr>
        <w:t>недискриминации</w:t>
      </w:r>
      <w:proofErr w:type="spellEnd"/>
      <w:r w:rsidRPr="00C21883">
        <w:rPr>
          <w:rFonts w:ascii="Times New Roman" w:eastAsia="Times New Roman" w:hAnsi="Times New Roman" w:cs="Times New Roman"/>
          <w:sz w:val="24"/>
          <w:szCs w:val="24"/>
          <w:lang w:eastAsia="ru-RU"/>
        </w:rPr>
        <w:t>.</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 xml:space="preserve">По мнению ряда авторов, соблюдение указанного принципа означает, что законодательные акты не должны содержать ссылок на «несовершеннолетних преступников»; вместо этого </w:t>
      </w:r>
      <w:r w:rsidRPr="00C21883">
        <w:rPr>
          <w:rFonts w:ascii="Times New Roman" w:eastAsia="Times New Roman" w:hAnsi="Times New Roman" w:cs="Times New Roman"/>
          <w:sz w:val="24"/>
          <w:szCs w:val="24"/>
          <w:lang w:eastAsia="ru-RU"/>
        </w:rPr>
        <w:lastRenderedPageBreak/>
        <w:t>следует использовать нейтральные и не подрывающие репутацию термины «правосудие в отношении несовершеннолетних» и «дети в системе уголовного правосудия»1.</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Принцип равноправия предусматривает также соблюдение принципа раздельного содержания осужденных мужского и женского пола, что предполагает создание государствами специальных детских учреждений для девушек. В настоящее время в отдельных государствах ввиду отсутствия таких учреждений несовершеннолетние осужденные женского пола отбывают наказание либо в одном учреждении с совершеннолетними, либо в местах заключения, предназначенных для несовершеннолетних без разделения по половому признаку. Принцип равноправия полов распространяется также на возраст, по достижении которого лицо может быть привлечено к уголовной ответственности: государства, устанавливая возраст привлечения к уголовной ответственности, должны следить за тем, чтобы он был одинаковым как для юношей, так и для девушек.</w:t>
      </w:r>
    </w:p>
    <w:p w:rsidR="00C21883" w:rsidRPr="00C21883" w:rsidRDefault="00C21883" w:rsidP="00C21883">
      <w:pPr>
        <w:shd w:val="clear" w:color="auto" w:fill="FFFFFF"/>
        <w:spacing w:after="0" w:line="390" w:lineRule="atLeast"/>
        <w:jc w:val="both"/>
        <w:rPr>
          <w:rFonts w:ascii="Times New Roman" w:eastAsia="Times New Roman" w:hAnsi="Times New Roman" w:cs="Times New Roman"/>
          <w:sz w:val="24"/>
          <w:szCs w:val="24"/>
          <w:lang w:eastAsia="ru-RU"/>
        </w:rPr>
      </w:pPr>
      <w:r w:rsidRPr="00C21883">
        <w:rPr>
          <w:rFonts w:ascii="Times New Roman" w:eastAsia="Times New Roman" w:hAnsi="Times New Roman" w:cs="Times New Roman"/>
          <w:sz w:val="24"/>
          <w:szCs w:val="24"/>
          <w:lang w:eastAsia="ru-RU"/>
        </w:rPr>
        <w:t>5. Одним из основополагающих принципов любой уголовной политики в отношении несовершеннолетних является необходимость уделять первоочередное внимание наилучшему обеспечению интересов ребёнка (ст. 3 Конвенции). Этому способствует осуществление всех прав, закреплённых в Конвенции о правах ребёнка и других соответствующих международных документах. Понимание «наилучшего обеспечения прав ребенка» основывается на учете определенного круга фактов, зависящего от конкретной практической ситуации, однако в любом случае включающего в себя учет мнения ребёнка и семьи ребёнка, основных прав человека, которыми обладает ребёнок.</w:t>
      </w:r>
    </w:p>
    <w:p w:rsidR="00C21883" w:rsidRPr="00C21883" w:rsidRDefault="00C21883" w:rsidP="00C21883">
      <w:pPr>
        <w:jc w:val="both"/>
        <w:rPr>
          <w:rFonts w:ascii="Times New Roman" w:hAnsi="Times New Roman" w:cs="Times New Roman"/>
          <w:b/>
          <w:sz w:val="24"/>
          <w:szCs w:val="24"/>
        </w:rPr>
      </w:pPr>
    </w:p>
    <w:sectPr w:rsidR="00C21883" w:rsidRPr="00C218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10D"/>
    <w:rsid w:val="0027710D"/>
    <w:rsid w:val="0054493A"/>
    <w:rsid w:val="00C21883"/>
    <w:rsid w:val="00E3762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62EABA-2A63-41AC-8C2A-59B3DA3E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93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49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705560">
      <w:bodyDiv w:val="1"/>
      <w:marLeft w:val="0"/>
      <w:marRight w:val="0"/>
      <w:marTop w:val="0"/>
      <w:marBottom w:val="0"/>
      <w:divBdr>
        <w:top w:val="none" w:sz="0" w:space="0" w:color="auto"/>
        <w:left w:val="none" w:sz="0" w:space="0" w:color="auto"/>
        <w:bottom w:val="none" w:sz="0" w:space="0" w:color="auto"/>
        <w:right w:val="none" w:sz="0" w:space="0" w:color="auto"/>
      </w:divBdr>
      <w:divsChild>
        <w:div w:id="1273829010">
          <w:marLeft w:val="0"/>
          <w:marRight w:val="0"/>
          <w:marTop w:val="0"/>
          <w:marBottom w:val="0"/>
          <w:divBdr>
            <w:top w:val="single" w:sz="2" w:space="0" w:color="auto"/>
            <w:left w:val="single" w:sz="2" w:space="0" w:color="auto"/>
            <w:bottom w:val="single" w:sz="2" w:space="0" w:color="auto"/>
            <w:right w:val="single" w:sz="2" w:space="0" w:color="auto"/>
          </w:divBdr>
        </w:div>
        <w:div w:id="1811898242">
          <w:marLeft w:val="0"/>
          <w:marRight w:val="0"/>
          <w:marTop w:val="0"/>
          <w:marBottom w:val="0"/>
          <w:divBdr>
            <w:top w:val="single" w:sz="2" w:space="0" w:color="auto"/>
            <w:left w:val="single" w:sz="2" w:space="0" w:color="auto"/>
            <w:bottom w:val="single" w:sz="2" w:space="0" w:color="auto"/>
            <w:right w:val="single" w:sz="2" w:space="0" w:color="auto"/>
          </w:divBdr>
        </w:div>
        <w:div w:id="277681393">
          <w:marLeft w:val="0"/>
          <w:marRight w:val="0"/>
          <w:marTop w:val="0"/>
          <w:marBottom w:val="0"/>
          <w:divBdr>
            <w:top w:val="single" w:sz="2" w:space="0" w:color="auto"/>
            <w:left w:val="single" w:sz="2" w:space="0" w:color="auto"/>
            <w:bottom w:val="single" w:sz="2" w:space="0" w:color="auto"/>
            <w:right w:val="single" w:sz="2" w:space="0" w:color="auto"/>
          </w:divBdr>
        </w:div>
        <w:div w:id="1830709914">
          <w:marLeft w:val="0"/>
          <w:marRight w:val="0"/>
          <w:marTop w:val="0"/>
          <w:marBottom w:val="0"/>
          <w:divBdr>
            <w:top w:val="single" w:sz="2" w:space="0" w:color="auto"/>
            <w:left w:val="single" w:sz="2" w:space="0" w:color="auto"/>
            <w:bottom w:val="single" w:sz="2" w:space="0" w:color="auto"/>
            <w:right w:val="single" w:sz="2" w:space="0" w:color="auto"/>
          </w:divBdr>
        </w:div>
        <w:div w:id="953558667">
          <w:marLeft w:val="0"/>
          <w:marRight w:val="0"/>
          <w:marTop w:val="0"/>
          <w:marBottom w:val="0"/>
          <w:divBdr>
            <w:top w:val="single" w:sz="2" w:space="0" w:color="auto"/>
            <w:left w:val="single" w:sz="2" w:space="0" w:color="auto"/>
            <w:bottom w:val="single" w:sz="2" w:space="0" w:color="auto"/>
            <w:right w:val="single" w:sz="2" w:space="0" w:color="auto"/>
          </w:divBdr>
        </w:div>
        <w:div w:id="1046636466">
          <w:marLeft w:val="0"/>
          <w:marRight w:val="0"/>
          <w:marTop w:val="0"/>
          <w:marBottom w:val="0"/>
          <w:divBdr>
            <w:top w:val="single" w:sz="2" w:space="0" w:color="auto"/>
            <w:left w:val="single" w:sz="2" w:space="0" w:color="auto"/>
            <w:bottom w:val="single" w:sz="2" w:space="0" w:color="auto"/>
            <w:right w:val="single" w:sz="2" w:space="0" w:color="auto"/>
          </w:divBdr>
        </w:div>
        <w:div w:id="827130257">
          <w:marLeft w:val="0"/>
          <w:marRight w:val="0"/>
          <w:marTop w:val="0"/>
          <w:marBottom w:val="0"/>
          <w:divBdr>
            <w:top w:val="single" w:sz="2" w:space="0" w:color="auto"/>
            <w:left w:val="single" w:sz="2" w:space="0" w:color="auto"/>
            <w:bottom w:val="single" w:sz="2" w:space="0" w:color="auto"/>
            <w:right w:val="single" w:sz="2" w:space="0" w:color="auto"/>
          </w:divBdr>
        </w:div>
        <w:div w:id="351609643">
          <w:marLeft w:val="0"/>
          <w:marRight w:val="0"/>
          <w:marTop w:val="0"/>
          <w:marBottom w:val="0"/>
          <w:divBdr>
            <w:top w:val="single" w:sz="2" w:space="0" w:color="auto"/>
            <w:left w:val="single" w:sz="2" w:space="0" w:color="auto"/>
            <w:bottom w:val="single" w:sz="2" w:space="0" w:color="auto"/>
            <w:right w:val="single" w:sz="2" w:space="0" w:color="auto"/>
          </w:divBdr>
        </w:div>
        <w:div w:id="1188835300">
          <w:marLeft w:val="0"/>
          <w:marRight w:val="0"/>
          <w:marTop w:val="0"/>
          <w:marBottom w:val="0"/>
          <w:divBdr>
            <w:top w:val="single" w:sz="2" w:space="0" w:color="auto"/>
            <w:left w:val="single" w:sz="2" w:space="0" w:color="auto"/>
            <w:bottom w:val="single" w:sz="2" w:space="0" w:color="auto"/>
            <w:right w:val="single" w:sz="2" w:space="0" w:color="auto"/>
          </w:divBdr>
        </w:div>
        <w:div w:id="1106466844">
          <w:marLeft w:val="0"/>
          <w:marRight w:val="0"/>
          <w:marTop w:val="0"/>
          <w:marBottom w:val="0"/>
          <w:divBdr>
            <w:top w:val="single" w:sz="2" w:space="0" w:color="auto"/>
            <w:left w:val="single" w:sz="2" w:space="0" w:color="auto"/>
            <w:bottom w:val="single" w:sz="2" w:space="0" w:color="auto"/>
            <w:right w:val="single" w:sz="2" w:space="0" w:color="auto"/>
          </w:divBdr>
        </w:div>
        <w:div w:id="1103846875">
          <w:marLeft w:val="0"/>
          <w:marRight w:val="0"/>
          <w:marTop w:val="0"/>
          <w:marBottom w:val="0"/>
          <w:divBdr>
            <w:top w:val="single" w:sz="2" w:space="0" w:color="auto"/>
            <w:left w:val="single" w:sz="2" w:space="0" w:color="auto"/>
            <w:bottom w:val="single" w:sz="2" w:space="0" w:color="auto"/>
            <w:right w:val="single" w:sz="2" w:space="0" w:color="auto"/>
          </w:divBdr>
        </w:div>
        <w:div w:id="1092236688">
          <w:marLeft w:val="0"/>
          <w:marRight w:val="0"/>
          <w:marTop w:val="0"/>
          <w:marBottom w:val="0"/>
          <w:divBdr>
            <w:top w:val="single" w:sz="2" w:space="0" w:color="auto"/>
            <w:left w:val="single" w:sz="2" w:space="0" w:color="auto"/>
            <w:bottom w:val="single" w:sz="2" w:space="0" w:color="auto"/>
            <w:right w:val="single" w:sz="2" w:space="0" w:color="auto"/>
          </w:divBdr>
        </w:div>
        <w:div w:id="2063282603">
          <w:marLeft w:val="0"/>
          <w:marRight w:val="0"/>
          <w:marTop w:val="0"/>
          <w:marBottom w:val="0"/>
          <w:divBdr>
            <w:top w:val="single" w:sz="2" w:space="0" w:color="auto"/>
            <w:left w:val="single" w:sz="2" w:space="0" w:color="auto"/>
            <w:bottom w:val="single" w:sz="2" w:space="0" w:color="auto"/>
            <w:right w:val="single" w:sz="2" w:space="0" w:color="auto"/>
          </w:divBdr>
        </w:div>
        <w:div w:id="110362848">
          <w:marLeft w:val="0"/>
          <w:marRight w:val="0"/>
          <w:marTop w:val="0"/>
          <w:marBottom w:val="0"/>
          <w:divBdr>
            <w:top w:val="single" w:sz="2" w:space="0" w:color="auto"/>
            <w:left w:val="single" w:sz="2" w:space="0" w:color="auto"/>
            <w:bottom w:val="single" w:sz="2" w:space="0" w:color="auto"/>
            <w:right w:val="single" w:sz="2" w:space="0" w:color="auto"/>
          </w:divBdr>
        </w:div>
        <w:div w:id="337585813">
          <w:marLeft w:val="0"/>
          <w:marRight w:val="0"/>
          <w:marTop w:val="0"/>
          <w:marBottom w:val="0"/>
          <w:divBdr>
            <w:top w:val="single" w:sz="2" w:space="0" w:color="auto"/>
            <w:left w:val="single" w:sz="2" w:space="0" w:color="auto"/>
            <w:bottom w:val="single" w:sz="2" w:space="0" w:color="auto"/>
            <w:right w:val="single" w:sz="2" w:space="0" w:color="auto"/>
          </w:divBdr>
        </w:div>
        <w:div w:id="1003166154">
          <w:marLeft w:val="0"/>
          <w:marRight w:val="0"/>
          <w:marTop w:val="0"/>
          <w:marBottom w:val="0"/>
          <w:divBdr>
            <w:top w:val="single" w:sz="2" w:space="0" w:color="auto"/>
            <w:left w:val="single" w:sz="2" w:space="0" w:color="auto"/>
            <w:bottom w:val="single" w:sz="2" w:space="0" w:color="auto"/>
            <w:right w:val="single" w:sz="2" w:space="0" w:color="auto"/>
          </w:divBdr>
        </w:div>
        <w:div w:id="1670521934">
          <w:marLeft w:val="0"/>
          <w:marRight w:val="0"/>
          <w:marTop w:val="0"/>
          <w:marBottom w:val="0"/>
          <w:divBdr>
            <w:top w:val="single" w:sz="2" w:space="0" w:color="auto"/>
            <w:left w:val="single" w:sz="2" w:space="0" w:color="auto"/>
            <w:bottom w:val="single" w:sz="2" w:space="0" w:color="auto"/>
            <w:right w:val="single" w:sz="2" w:space="0" w:color="auto"/>
          </w:divBdr>
        </w:div>
        <w:div w:id="1600411070">
          <w:marLeft w:val="0"/>
          <w:marRight w:val="0"/>
          <w:marTop w:val="0"/>
          <w:marBottom w:val="0"/>
          <w:divBdr>
            <w:top w:val="single" w:sz="2" w:space="0" w:color="auto"/>
            <w:left w:val="single" w:sz="2" w:space="0" w:color="auto"/>
            <w:bottom w:val="single" w:sz="2" w:space="0" w:color="auto"/>
            <w:right w:val="single" w:sz="2" w:space="0" w:color="auto"/>
          </w:divBdr>
        </w:div>
        <w:div w:id="197082851">
          <w:marLeft w:val="0"/>
          <w:marRight w:val="0"/>
          <w:marTop w:val="0"/>
          <w:marBottom w:val="0"/>
          <w:divBdr>
            <w:top w:val="single" w:sz="2" w:space="0" w:color="auto"/>
            <w:left w:val="single" w:sz="2" w:space="0" w:color="auto"/>
            <w:bottom w:val="single" w:sz="2" w:space="0" w:color="auto"/>
            <w:right w:val="single" w:sz="2" w:space="0" w:color="auto"/>
          </w:divBdr>
        </w:div>
        <w:div w:id="510948145">
          <w:marLeft w:val="0"/>
          <w:marRight w:val="0"/>
          <w:marTop w:val="0"/>
          <w:marBottom w:val="0"/>
          <w:divBdr>
            <w:top w:val="single" w:sz="2" w:space="0" w:color="auto"/>
            <w:left w:val="single" w:sz="2" w:space="0" w:color="auto"/>
            <w:bottom w:val="single" w:sz="2" w:space="0" w:color="auto"/>
            <w:right w:val="single" w:sz="2" w:space="0" w:color="auto"/>
          </w:divBdr>
        </w:div>
        <w:div w:id="1207065575">
          <w:marLeft w:val="0"/>
          <w:marRight w:val="0"/>
          <w:marTop w:val="0"/>
          <w:marBottom w:val="0"/>
          <w:divBdr>
            <w:top w:val="single" w:sz="2" w:space="0" w:color="auto"/>
            <w:left w:val="single" w:sz="2" w:space="0" w:color="auto"/>
            <w:bottom w:val="single" w:sz="2" w:space="0" w:color="auto"/>
            <w:right w:val="single" w:sz="2" w:space="0" w:color="auto"/>
          </w:divBdr>
        </w:div>
        <w:div w:id="1593927922">
          <w:marLeft w:val="0"/>
          <w:marRight w:val="0"/>
          <w:marTop w:val="0"/>
          <w:marBottom w:val="0"/>
          <w:divBdr>
            <w:top w:val="single" w:sz="2" w:space="0" w:color="auto"/>
            <w:left w:val="single" w:sz="2" w:space="0" w:color="auto"/>
            <w:bottom w:val="single" w:sz="2" w:space="0" w:color="auto"/>
            <w:right w:val="single" w:sz="2" w:space="0" w:color="auto"/>
          </w:divBdr>
        </w:div>
        <w:div w:id="589312488">
          <w:marLeft w:val="0"/>
          <w:marRight w:val="0"/>
          <w:marTop w:val="0"/>
          <w:marBottom w:val="0"/>
          <w:divBdr>
            <w:top w:val="single" w:sz="2" w:space="0" w:color="auto"/>
            <w:left w:val="single" w:sz="2" w:space="0" w:color="auto"/>
            <w:bottom w:val="single" w:sz="2" w:space="0" w:color="auto"/>
            <w:right w:val="single" w:sz="2" w:space="0" w:color="auto"/>
          </w:divBdr>
        </w:div>
        <w:div w:id="892429599">
          <w:marLeft w:val="0"/>
          <w:marRight w:val="0"/>
          <w:marTop w:val="0"/>
          <w:marBottom w:val="0"/>
          <w:divBdr>
            <w:top w:val="single" w:sz="2" w:space="0" w:color="auto"/>
            <w:left w:val="single" w:sz="2" w:space="0" w:color="auto"/>
            <w:bottom w:val="single" w:sz="2" w:space="0" w:color="auto"/>
            <w:right w:val="single" w:sz="2" w:space="0" w:color="auto"/>
          </w:divBdr>
        </w:div>
        <w:div w:id="52047330">
          <w:marLeft w:val="0"/>
          <w:marRight w:val="0"/>
          <w:marTop w:val="0"/>
          <w:marBottom w:val="0"/>
          <w:divBdr>
            <w:top w:val="single" w:sz="2" w:space="0" w:color="auto"/>
            <w:left w:val="single" w:sz="2" w:space="0" w:color="auto"/>
            <w:bottom w:val="single" w:sz="2" w:space="0" w:color="auto"/>
            <w:right w:val="single" w:sz="2" w:space="0" w:color="auto"/>
          </w:divBdr>
        </w:div>
        <w:div w:id="1248266875">
          <w:marLeft w:val="0"/>
          <w:marRight w:val="0"/>
          <w:marTop w:val="0"/>
          <w:marBottom w:val="0"/>
          <w:divBdr>
            <w:top w:val="single" w:sz="2" w:space="0" w:color="auto"/>
            <w:left w:val="single" w:sz="2" w:space="0" w:color="auto"/>
            <w:bottom w:val="single" w:sz="2" w:space="0" w:color="auto"/>
            <w:right w:val="single" w:sz="2" w:space="0" w:color="auto"/>
          </w:divBdr>
        </w:div>
        <w:div w:id="638612017">
          <w:marLeft w:val="0"/>
          <w:marRight w:val="0"/>
          <w:marTop w:val="0"/>
          <w:marBottom w:val="0"/>
          <w:divBdr>
            <w:top w:val="single" w:sz="2" w:space="0" w:color="auto"/>
            <w:left w:val="single" w:sz="2" w:space="0" w:color="auto"/>
            <w:bottom w:val="single" w:sz="2" w:space="0" w:color="auto"/>
            <w:right w:val="single" w:sz="2" w:space="0" w:color="auto"/>
          </w:divBdr>
        </w:div>
        <w:div w:id="1666276755">
          <w:marLeft w:val="0"/>
          <w:marRight w:val="0"/>
          <w:marTop w:val="0"/>
          <w:marBottom w:val="0"/>
          <w:divBdr>
            <w:top w:val="single" w:sz="2" w:space="0" w:color="auto"/>
            <w:left w:val="single" w:sz="2" w:space="0" w:color="auto"/>
            <w:bottom w:val="single" w:sz="2" w:space="0" w:color="auto"/>
            <w:right w:val="single" w:sz="2" w:space="0" w:color="auto"/>
          </w:divBdr>
        </w:div>
        <w:div w:id="1826434366">
          <w:marLeft w:val="0"/>
          <w:marRight w:val="0"/>
          <w:marTop w:val="0"/>
          <w:marBottom w:val="0"/>
          <w:divBdr>
            <w:top w:val="single" w:sz="2" w:space="0" w:color="auto"/>
            <w:left w:val="single" w:sz="2" w:space="0" w:color="auto"/>
            <w:bottom w:val="single" w:sz="2" w:space="0" w:color="auto"/>
            <w:right w:val="single" w:sz="2" w:space="0" w:color="auto"/>
          </w:divBdr>
        </w:div>
        <w:div w:id="977883592">
          <w:marLeft w:val="0"/>
          <w:marRight w:val="0"/>
          <w:marTop w:val="0"/>
          <w:marBottom w:val="0"/>
          <w:divBdr>
            <w:top w:val="single" w:sz="2" w:space="0" w:color="auto"/>
            <w:left w:val="single" w:sz="2" w:space="0" w:color="auto"/>
            <w:bottom w:val="single" w:sz="2" w:space="0" w:color="auto"/>
            <w:right w:val="single" w:sz="2" w:space="0" w:color="auto"/>
          </w:divBdr>
        </w:div>
        <w:div w:id="2099281780">
          <w:marLeft w:val="0"/>
          <w:marRight w:val="0"/>
          <w:marTop w:val="0"/>
          <w:marBottom w:val="0"/>
          <w:divBdr>
            <w:top w:val="single" w:sz="2" w:space="0" w:color="auto"/>
            <w:left w:val="single" w:sz="2" w:space="0" w:color="auto"/>
            <w:bottom w:val="single" w:sz="2" w:space="0" w:color="auto"/>
            <w:right w:val="single" w:sz="2" w:space="0" w:color="auto"/>
          </w:divBdr>
        </w:div>
        <w:div w:id="830295080">
          <w:marLeft w:val="0"/>
          <w:marRight w:val="0"/>
          <w:marTop w:val="0"/>
          <w:marBottom w:val="0"/>
          <w:divBdr>
            <w:top w:val="single" w:sz="2" w:space="0" w:color="auto"/>
            <w:left w:val="single" w:sz="2" w:space="0" w:color="auto"/>
            <w:bottom w:val="single" w:sz="2" w:space="0" w:color="auto"/>
            <w:right w:val="single" w:sz="2" w:space="0" w:color="auto"/>
          </w:divBdr>
        </w:div>
        <w:div w:id="947196212">
          <w:marLeft w:val="0"/>
          <w:marRight w:val="0"/>
          <w:marTop w:val="0"/>
          <w:marBottom w:val="0"/>
          <w:divBdr>
            <w:top w:val="single" w:sz="2" w:space="0" w:color="auto"/>
            <w:left w:val="single" w:sz="2" w:space="0" w:color="auto"/>
            <w:bottom w:val="single" w:sz="2" w:space="0" w:color="auto"/>
            <w:right w:val="single" w:sz="2" w:space="0" w:color="auto"/>
          </w:divBdr>
        </w:div>
        <w:div w:id="2099250316">
          <w:marLeft w:val="0"/>
          <w:marRight w:val="0"/>
          <w:marTop w:val="0"/>
          <w:marBottom w:val="0"/>
          <w:divBdr>
            <w:top w:val="single" w:sz="2" w:space="0" w:color="auto"/>
            <w:left w:val="single" w:sz="2" w:space="0" w:color="auto"/>
            <w:bottom w:val="single" w:sz="2" w:space="0" w:color="auto"/>
            <w:right w:val="single" w:sz="2" w:space="0" w:color="auto"/>
          </w:divBdr>
        </w:div>
        <w:div w:id="33045011">
          <w:marLeft w:val="0"/>
          <w:marRight w:val="0"/>
          <w:marTop w:val="0"/>
          <w:marBottom w:val="0"/>
          <w:divBdr>
            <w:top w:val="single" w:sz="2" w:space="0" w:color="auto"/>
            <w:left w:val="single" w:sz="2" w:space="0" w:color="auto"/>
            <w:bottom w:val="single" w:sz="2" w:space="0" w:color="auto"/>
            <w:right w:val="single" w:sz="2" w:space="0" w:color="auto"/>
          </w:divBdr>
        </w:div>
        <w:div w:id="90050140">
          <w:marLeft w:val="0"/>
          <w:marRight w:val="0"/>
          <w:marTop w:val="0"/>
          <w:marBottom w:val="0"/>
          <w:divBdr>
            <w:top w:val="single" w:sz="2" w:space="0" w:color="auto"/>
            <w:left w:val="single" w:sz="2" w:space="0" w:color="auto"/>
            <w:bottom w:val="single" w:sz="2" w:space="0" w:color="auto"/>
            <w:right w:val="single" w:sz="2" w:space="0" w:color="auto"/>
          </w:divBdr>
        </w:div>
        <w:div w:id="1607423154">
          <w:marLeft w:val="0"/>
          <w:marRight w:val="0"/>
          <w:marTop w:val="0"/>
          <w:marBottom w:val="0"/>
          <w:divBdr>
            <w:top w:val="single" w:sz="2" w:space="0" w:color="auto"/>
            <w:left w:val="single" w:sz="2" w:space="0" w:color="auto"/>
            <w:bottom w:val="single" w:sz="2" w:space="0" w:color="auto"/>
            <w:right w:val="single" w:sz="2" w:space="0" w:color="auto"/>
          </w:divBdr>
        </w:div>
        <w:div w:id="1371491226">
          <w:marLeft w:val="0"/>
          <w:marRight w:val="0"/>
          <w:marTop w:val="0"/>
          <w:marBottom w:val="0"/>
          <w:divBdr>
            <w:top w:val="single" w:sz="2" w:space="0" w:color="auto"/>
            <w:left w:val="single" w:sz="2" w:space="0" w:color="auto"/>
            <w:bottom w:val="single" w:sz="2" w:space="0" w:color="auto"/>
            <w:right w:val="single" w:sz="2" w:space="0" w:color="auto"/>
          </w:divBdr>
        </w:div>
        <w:div w:id="1796485649">
          <w:marLeft w:val="0"/>
          <w:marRight w:val="0"/>
          <w:marTop w:val="0"/>
          <w:marBottom w:val="0"/>
          <w:divBdr>
            <w:top w:val="single" w:sz="2" w:space="0" w:color="auto"/>
            <w:left w:val="single" w:sz="2" w:space="0" w:color="auto"/>
            <w:bottom w:val="single" w:sz="2" w:space="0" w:color="auto"/>
            <w:right w:val="single" w:sz="2" w:space="0" w:color="auto"/>
          </w:divBdr>
        </w:div>
        <w:div w:id="1364746786">
          <w:marLeft w:val="0"/>
          <w:marRight w:val="0"/>
          <w:marTop w:val="0"/>
          <w:marBottom w:val="0"/>
          <w:divBdr>
            <w:top w:val="single" w:sz="2" w:space="0" w:color="auto"/>
            <w:left w:val="single" w:sz="2" w:space="0" w:color="auto"/>
            <w:bottom w:val="single" w:sz="2" w:space="0" w:color="auto"/>
            <w:right w:val="single" w:sz="2" w:space="0" w:color="auto"/>
          </w:divBdr>
        </w:div>
        <w:div w:id="1419714850">
          <w:marLeft w:val="0"/>
          <w:marRight w:val="0"/>
          <w:marTop w:val="0"/>
          <w:marBottom w:val="0"/>
          <w:divBdr>
            <w:top w:val="single" w:sz="2" w:space="0" w:color="auto"/>
            <w:left w:val="single" w:sz="2" w:space="0" w:color="auto"/>
            <w:bottom w:val="single" w:sz="2" w:space="0" w:color="auto"/>
            <w:right w:val="single" w:sz="2" w:space="0" w:color="auto"/>
          </w:divBdr>
        </w:div>
        <w:div w:id="740980840">
          <w:marLeft w:val="0"/>
          <w:marRight w:val="0"/>
          <w:marTop w:val="0"/>
          <w:marBottom w:val="0"/>
          <w:divBdr>
            <w:top w:val="single" w:sz="2" w:space="0" w:color="auto"/>
            <w:left w:val="single" w:sz="2" w:space="0" w:color="auto"/>
            <w:bottom w:val="single" w:sz="2" w:space="0" w:color="auto"/>
            <w:right w:val="single" w:sz="2" w:space="0" w:color="auto"/>
          </w:divBdr>
        </w:div>
        <w:div w:id="1269236596">
          <w:marLeft w:val="0"/>
          <w:marRight w:val="0"/>
          <w:marTop w:val="0"/>
          <w:marBottom w:val="0"/>
          <w:divBdr>
            <w:top w:val="single" w:sz="2" w:space="0" w:color="auto"/>
            <w:left w:val="single" w:sz="2" w:space="0" w:color="auto"/>
            <w:bottom w:val="single" w:sz="2" w:space="0" w:color="auto"/>
            <w:right w:val="single" w:sz="2" w:space="0" w:color="auto"/>
          </w:divBdr>
        </w:div>
        <w:div w:id="2088377010">
          <w:marLeft w:val="0"/>
          <w:marRight w:val="0"/>
          <w:marTop w:val="0"/>
          <w:marBottom w:val="0"/>
          <w:divBdr>
            <w:top w:val="single" w:sz="2" w:space="0" w:color="auto"/>
            <w:left w:val="single" w:sz="2" w:space="0" w:color="auto"/>
            <w:bottom w:val="single" w:sz="2" w:space="0" w:color="auto"/>
            <w:right w:val="single" w:sz="2" w:space="0" w:color="auto"/>
          </w:divBdr>
        </w:div>
        <w:div w:id="843589997">
          <w:marLeft w:val="0"/>
          <w:marRight w:val="0"/>
          <w:marTop w:val="0"/>
          <w:marBottom w:val="0"/>
          <w:divBdr>
            <w:top w:val="single" w:sz="2" w:space="0" w:color="auto"/>
            <w:left w:val="single" w:sz="2" w:space="0" w:color="auto"/>
            <w:bottom w:val="single" w:sz="2" w:space="0" w:color="auto"/>
            <w:right w:val="single" w:sz="2" w:space="0" w:color="auto"/>
          </w:divBdr>
        </w:div>
        <w:div w:id="1599290152">
          <w:marLeft w:val="0"/>
          <w:marRight w:val="0"/>
          <w:marTop w:val="0"/>
          <w:marBottom w:val="0"/>
          <w:divBdr>
            <w:top w:val="single" w:sz="2" w:space="0" w:color="auto"/>
            <w:left w:val="single" w:sz="2" w:space="0" w:color="auto"/>
            <w:bottom w:val="single" w:sz="2" w:space="0" w:color="auto"/>
            <w:right w:val="single" w:sz="2" w:space="0" w:color="auto"/>
          </w:divBdr>
        </w:div>
        <w:div w:id="337006619">
          <w:marLeft w:val="0"/>
          <w:marRight w:val="0"/>
          <w:marTop w:val="0"/>
          <w:marBottom w:val="0"/>
          <w:divBdr>
            <w:top w:val="single" w:sz="2" w:space="0" w:color="auto"/>
            <w:left w:val="single" w:sz="2" w:space="0" w:color="auto"/>
            <w:bottom w:val="single" w:sz="2" w:space="0" w:color="auto"/>
            <w:right w:val="single" w:sz="2" w:space="0" w:color="auto"/>
          </w:divBdr>
        </w:div>
        <w:div w:id="688213490">
          <w:marLeft w:val="0"/>
          <w:marRight w:val="0"/>
          <w:marTop w:val="0"/>
          <w:marBottom w:val="0"/>
          <w:divBdr>
            <w:top w:val="single" w:sz="2" w:space="0" w:color="auto"/>
            <w:left w:val="single" w:sz="2" w:space="0" w:color="auto"/>
            <w:bottom w:val="single" w:sz="2" w:space="0" w:color="auto"/>
            <w:right w:val="single" w:sz="2" w:space="0" w:color="auto"/>
          </w:divBdr>
        </w:div>
        <w:div w:id="1270428161">
          <w:marLeft w:val="0"/>
          <w:marRight w:val="0"/>
          <w:marTop w:val="0"/>
          <w:marBottom w:val="0"/>
          <w:divBdr>
            <w:top w:val="single" w:sz="2" w:space="0" w:color="auto"/>
            <w:left w:val="single" w:sz="2" w:space="0" w:color="auto"/>
            <w:bottom w:val="single" w:sz="2" w:space="0" w:color="auto"/>
            <w:right w:val="single" w:sz="2" w:space="0" w:color="auto"/>
          </w:divBdr>
        </w:div>
        <w:div w:id="1640458288">
          <w:marLeft w:val="0"/>
          <w:marRight w:val="0"/>
          <w:marTop w:val="0"/>
          <w:marBottom w:val="0"/>
          <w:divBdr>
            <w:top w:val="single" w:sz="2" w:space="0" w:color="auto"/>
            <w:left w:val="single" w:sz="2" w:space="0" w:color="auto"/>
            <w:bottom w:val="single" w:sz="2" w:space="0" w:color="auto"/>
            <w:right w:val="single" w:sz="2" w:space="0" w:color="auto"/>
          </w:divBdr>
        </w:div>
        <w:div w:id="254245419">
          <w:marLeft w:val="0"/>
          <w:marRight w:val="0"/>
          <w:marTop w:val="0"/>
          <w:marBottom w:val="0"/>
          <w:divBdr>
            <w:top w:val="single" w:sz="2" w:space="0" w:color="auto"/>
            <w:left w:val="single" w:sz="2" w:space="0" w:color="auto"/>
            <w:bottom w:val="single" w:sz="2" w:space="0" w:color="auto"/>
            <w:right w:val="single" w:sz="2" w:space="0" w:color="auto"/>
          </w:divBdr>
        </w:div>
        <w:div w:id="1700887736">
          <w:marLeft w:val="0"/>
          <w:marRight w:val="0"/>
          <w:marTop w:val="0"/>
          <w:marBottom w:val="0"/>
          <w:divBdr>
            <w:top w:val="single" w:sz="2" w:space="0" w:color="auto"/>
            <w:left w:val="single" w:sz="2" w:space="0" w:color="auto"/>
            <w:bottom w:val="single" w:sz="2" w:space="0" w:color="auto"/>
            <w:right w:val="single" w:sz="2" w:space="0" w:color="auto"/>
          </w:divBdr>
        </w:div>
        <w:div w:id="1489439930">
          <w:marLeft w:val="0"/>
          <w:marRight w:val="0"/>
          <w:marTop w:val="0"/>
          <w:marBottom w:val="0"/>
          <w:divBdr>
            <w:top w:val="single" w:sz="2" w:space="0" w:color="auto"/>
            <w:left w:val="single" w:sz="2" w:space="0" w:color="auto"/>
            <w:bottom w:val="single" w:sz="2" w:space="0" w:color="auto"/>
            <w:right w:val="single" w:sz="2" w:space="0" w:color="auto"/>
          </w:divBdr>
        </w:div>
        <w:div w:id="1290819338">
          <w:marLeft w:val="0"/>
          <w:marRight w:val="0"/>
          <w:marTop w:val="0"/>
          <w:marBottom w:val="0"/>
          <w:divBdr>
            <w:top w:val="single" w:sz="2" w:space="0" w:color="auto"/>
            <w:left w:val="single" w:sz="2" w:space="0" w:color="auto"/>
            <w:bottom w:val="single" w:sz="2" w:space="0" w:color="auto"/>
            <w:right w:val="single" w:sz="2" w:space="0" w:color="auto"/>
          </w:divBdr>
        </w:div>
        <w:div w:id="1315447505">
          <w:marLeft w:val="0"/>
          <w:marRight w:val="0"/>
          <w:marTop w:val="0"/>
          <w:marBottom w:val="0"/>
          <w:divBdr>
            <w:top w:val="single" w:sz="2" w:space="0" w:color="auto"/>
            <w:left w:val="single" w:sz="2" w:space="0" w:color="auto"/>
            <w:bottom w:val="single" w:sz="2" w:space="0" w:color="auto"/>
            <w:right w:val="single" w:sz="2" w:space="0" w:color="auto"/>
          </w:divBdr>
        </w:div>
        <w:div w:id="807549647">
          <w:marLeft w:val="0"/>
          <w:marRight w:val="0"/>
          <w:marTop w:val="0"/>
          <w:marBottom w:val="0"/>
          <w:divBdr>
            <w:top w:val="single" w:sz="2" w:space="0" w:color="auto"/>
            <w:left w:val="single" w:sz="2" w:space="0" w:color="auto"/>
            <w:bottom w:val="single" w:sz="2" w:space="0" w:color="auto"/>
            <w:right w:val="single" w:sz="2" w:space="0" w:color="auto"/>
          </w:divBdr>
        </w:div>
        <w:div w:id="717820054">
          <w:marLeft w:val="0"/>
          <w:marRight w:val="0"/>
          <w:marTop w:val="0"/>
          <w:marBottom w:val="0"/>
          <w:divBdr>
            <w:top w:val="single" w:sz="2" w:space="0" w:color="auto"/>
            <w:left w:val="single" w:sz="2" w:space="0" w:color="auto"/>
            <w:bottom w:val="single" w:sz="2" w:space="0" w:color="auto"/>
            <w:right w:val="single" w:sz="2" w:space="0" w:color="auto"/>
          </w:divBdr>
        </w:div>
        <w:div w:id="1344434039">
          <w:marLeft w:val="0"/>
          <w:marRight w:val="0"/>
          <w:marTop w:val="0"/>
          <w:marBottom w:val="0"/>
          <w:divBdr>
            <w:top w:val="single" w:sz="2" w:space="0" w:color="auto"/>
            <w:left w:val="single" w:sz="2" w:space="0" w:color="auto"/>
            <w:bottom w:val="single" w:sz="2" w:space="0" w:color="auto"/>
            <w:right w:val="single" w:sz="2" w:space="0" w:color="auto"/>
          </w:divBdr>
        </w:div>
        <w:div w:id="1087457693">
          <w:marLeft w:val="0"/>
          <w:marRight w:val="0"/>
          <w:marTop w:val="0"/>
          <w:marBottom w:val="0"/>
          <w:divBdr>
            <w:top w:val="single" w:sz="2" w:space="0" w:color="auto"/>
            <w:left w:val="single" w:sz="2" w:space="0" w:color="auto"/>
            <w:bottom w:val="single" w:sz="2" w:space="0" w:color="auto"/>
            <w:right w:val="single" w:sz="2" w:space="0" w:color="auto"/>
          </w:divBdr>
        </w:div>
        <w:div w:id="850412650">
          <w:marLeft w:val="0"/>
          <w:marRight w:val="0"/>
          <w:marTop w:val="0"/>
          <w:marBottom w:val="0"/>
          <w:divBdr>
            <w:top w:val="single" w:sz="2" w:space="0" w:color="auto"/>
            <w:left w:val="single" w:sz="2" w:space="0" w:color="auto"/>
            <w:bottom w:val="single" w:sz="2" w:space="0" w:color="auto"/>
            <w:right w:val="single" w:sz="2" w:space="0" w:color="auto"/>
          </w:divBdr>
        </w:div>
        <w:div w:id="585572845">
          <w:marLeft w:val="0"/>
          <w:marRight w:val="0"/>
          <w:marTop w:val="0"/>
          <w:marBottom w:val="0"/>
          <w:divBdr>
            <w:top w:val="single" w:sz="2" w:space="0" w:color="auto"/>
            <w:left w:val="single" w:sz="2" w:space="0" w:color="auto"/>
            <w:bottom w:val="single" w:sz="2" w:space="0" w:color="auto"/>
            <w:right w:val="single" w:sz="2" w:space="0" w:color="auto"/>
          </w:divBdr>
        </w:div>
        <w:div w:id="632713892">
          <w:marLeft w:val="0"/>
          <w:marRight w:val="0"/>
          <w:marTop w:val="0"/>
          <w:marBottom w:val="0"/>
          <w:divBdr>
            <w:top w:val="single" w:sz="2" w:space="0" w:color="auto"/>
            <w:left w:val="single" w:sz="2" w:space="0" w:color="auto"/>
            <w:bottom w:val="single" w:sz="2" w:space="0" w:color="auto"/>
            <w:right w:val="single" w:sz="2" w:space="0" w:color="auto"/>
          </w:divBdr>
        </w:div>
        <w:div w:id="439181873">
          <w:marLeft w:val="0"/>
          <w:marRight w:val="0"/>
          <w:marTop w:val="0"/>
          <w:marBottom w:val="0"/>
          <w:divBdr>
            <w:top w:val="single" w:sz="2" w:space="0" w:color="auto"/>
            <w:left w:val="single" w:sz="2" w:space="0" w:color="auto"/>
            <w:bottom w:val="single" w:sz="2" w:space="0" w:color="auto"/>
            <w:right w:val="single" w:sz="2" w:space="0" w:color="auto"/>
          </w:divBdr>
        </w:div>
        <w:div w:id="195195778">
          <w:marLeft w:val="0"/>
          <w:marRight w:val="0"/>
          <w:marTop w:val="0"/>
          <w:marBottom w:val="0"/>
          <w:divBdr>
            <w:top w:val="single" w:sz="2" w:space="0" w:color="auto"/>
            <w:left w:val="single" w:sz="2" w:space="0" w:color="auto"/>
            <w:bottom w:val="single" w:sz="2" w:space="0" w:color="auto"/>
            <w:right w:val="single" w:sz="2" w:space="0" w:color="auto"/>
          </w:divBdr>
        </w:div>
        <w:div w:id="1507793012">
          <w:marLeft w:val="0"/>
          <w:marRight w:val="0"/>
          <w:marTop w:val="0"/>
          <w:marBottom w:val="0"/>
          <w:divBdr>
            <w:top w:val="single" w:sz="2" w:space="0" w:color="auto"/>
            <w:left w:val="single" w:sz="2" w:space="0" w:color="auto"/>
            <w:bottom w:val="single" w:sz="2" w:space="0" w:color="auto"/>
            <w:right w:val="single" w:sz="2" w:space="0" w:color="auto"/>
          </w:divBdr>
        </w:div>
        <w:div w:id="437913882">
          <w:marLeft w:val="0"/>
          <w:marRight w:val="0"/>
          <w:marTop w:val="0"/>
          <w:marBottom w:val="0"/>
          <w:divBdr>
            <w:top w:val="single" w:sz="2" w:space="0" w:color="auto"/>
            <w:left w:val="single" w:sz="2" w:space="0" w:color="auto"/>
            <w:bottom w:val="single" w:sz="2" w:space="0" w:color="auto"/>
            <w:right w:val="single" w:sz="2" w:space="0" w:color="auto"/>
          </w:divBdr>
        </w:div>
        <w:div w:id="843125188">
          <w:marLeft w:val="0"/>
          <w:marRight w:val="0"/>
          <w:marTop w:val="0"/>
          <w:marBottom w:val="0"/>
          <w:divBdr>
            <w:top w:val="single" w:sz="2" w:space="0" w:color="auto"/>
            <w:left w:val="single" w:sz="2" w:space="0" w:color="auto"/>
            <w:bottom w:val="single" w:sz="2" w:space="0" w:color="auto"/>
            <w:right w:val="single" w:sz="2" w:space="0" w:color="auto"/>
          </w:divBdr>
        </w:div>
        <w:div w:id="698046822">
          <w:marLeft w:val="0"/>
          <w:marRight w:val="0"/>
          <w:marTop w:val="0"/>
          <w:marBottom w:val="0"/>
          <w:divBdr>
            <w:top w:val="single" w:sz="2" w:space="0" w:color="auto"/>
            <w:left w:val="single" w:sz="2" w:space="0" w:color="auto"/>
            <w:bottom w:val="single" w:sz="2" w:space="0" w:color="auto"/>
            <w:right w:val="single" w:sz="2" w:space="0" w:color="auto"/>
          </w:divBdr>
        </w:div>
        <w:div w:id="824321365">
          <w:marLeft w:val="0"/>
          <w:marRight w:val="0"/>
          <w:marTop w:val="0"/>
          <w:marBottom w:val="0"/>
          <w:divBdr>
            <w:top w:val="single" w:sz="2" w:space="0" w:color="auto"/>
            <w:left w:val="single" w:sz="2" w:space="0" w:color="auto"/>
            <w:bottom w:val="single" w:sz="2" w:space="0" w:color="auto"/>
            <w:right w:val="single" w:sz="2" w:space="0" w:color="auto"/>
          </w:divBdr>
        </w:div>
        <w:div w:id="1276793497">
          <w:marLeft w:val="0"/>
          <w:marRight w:val="0"/>
          <w:marTop w:val="0"/>
          <w:marBottom w:val="0"/>
          <w:divBdr>
            <w:top w:val="single" w:sz="2" w:space="0" w:color="auto"/>
            <w:left w:val="single" w:sz="2" w:space="0" w:color="auto"/>
            <w:bottom w:val="single" w:sz="2" w:space="0" w:color="auto"/>
            <w:right w:val="single" w:sz="2" w:space="0" w:color="auto"/>
          </w:divBdr>
        </w:div>
        <w:div w:id="1254780856">
          <w:marLeft w:val="0"/>
          <w:marRight w:val="0"/>
          <w:marTop w:val="0"/>
          <w:marBottom w:val="0"/>
          <w:divBdr>
            <w:top w:val="single" w:sz="2" w:space="0" w:color="auto"/>
            <w:left w:val="single" w:sz="2" w:space="0" w:color="auto"/>
            <w:bottom w:val="single" w:sz="2" w:space="0" w:color="auto"/>
            <w:right w:val="single" w:sz="2" w:space="0" w:color="auto"/>
          </w:divBdr>
        </w:div>
        <w:div w:id="175271440">
          <w:marLeft w:val="0"/>
          <w:marRight w:val="0"/>
          <w:marTop w:val="0"/>
          <w:marBottom w:val="0"/>
          <w:divBdr>
            <w:top w:val="single" w:sz="2" w:space="0" w:color="auto"/>
            <w:left w:val="single" w:sz="2" w:space="0" w:color="auto"/>
            <w:bottom w:val="single" w:sz="2" w:space="0" w:color="auto"/>
            <w:right w:val="single" w:sz="2" w:space="0" w:color="auto"/>
          </w:divBdr>
        </w:div>
        <w:div w:id="1954433430">
          <w:marLeft w:val="0"/>
          <w:marRight w:val="0"/>
          <w:marTop w:val="0"/>
          <w:marBottom w:val="0"/>
          <w:divBdr>
            <w:top w:val="single" w:sz="2" w:space="0" w:color="auto"/>
            <w:left w:val="single" w:sz="2" w:space="0" w:color="auto"/>
            <w:bottom w:val="single" w:sz="2" w:space="0" w:color="auto"/>
            <w:right w:val="single" w:sz="2" w:space="0" w:color="auto"/>
          </w:divBdr>
        </w:div>
        <w:div w:id="177429078">
          <w:marLeft w:val="0"/>
          <w:marRight w:val="0"/>
          <w:marTop w:val="0"/>
          <w:marBottom w:val="0"/>
          <w:divBdr>
            <w:top w:val="single" w:sz="2" w:space="0" w:color="auto"/>
            <w:left w:val="single" w:sz="2" w:space="0" w:color="auto"/>
            <w:bottom w:val="single" w:sz="2" w:space="0" w:color="auto"/>
            <w:right w:val="single" w:sz="2" w:space="0" w:color="auto"/>
          </w:divBdr>
        </w:div>
        <w:div w:id="808399265">
          <w:marLeft w:val="0"/>
          <w:marRight w:val="0"/>
          <w:marTop w:val="0"/>
          <w:marBottom w:val="0"/>
          <w:divBdr>
            <w:top w:val="single" w:sz="2" w:space="0" w:color="auto"/>
            <w:left w:val="single" w:sz="2" w:space="0" w:color="auto"/>
            <w:bottom w:val="single" w:sz="2" w:space="0" w:color="auto"/>
            <w:right w:val="single" w:sz="2" w:space="0" w:color="auto"/>
          </w:divBdr>
        </w:div>
        <w:div w:id="113182845">
          <w:marLeft w:val="0"/>
          <w:marRight w:val="0"/>
          <w:marTop w:val="0"/>
          <w:marBottom w:val="0"/>
          <w:divBdr>
            <w:top w:val="single" w:sz="2" w:space="0" w:color="auto"/>
            <w:left w:val="single" w:sz="2" w:space="0" w:color="auto"/>
            <w:bottom w:val="single" w:sz="2" w:space="0" w:color="auto"/>
            <w:right w:val="single" w:sz="2" w:space="0" w:color="auto"/>
          </w:divBdr>
        </w:div>
        <w:div w:id="663583122">
          <w:marLeft w:val="0"/>
          <w:marRight w:val="0"/>
          <w:marTop w:val="0"/>
          <w:marBottom w:val="0"/>
          <w:divBdr>
            <w:top w:val="single" w:sz="2" w:space="0" w:color="auto"/>
            <w:left w:val="single" w:sz="2" w:space="0" w:color="auto"/>
            <w:bottom w:val="single" w:sz="2" w:space="0" w:color="auto"/>
            <w:right w:val="single" w:sz="2" w:space="0" w:color="auto"/>
          </w:divBdr>
        </w:div>
        <w:div w:id="73015603">
          <w:marLeft w:val="0"/>
          <w:marRight w:val="0"/>
          <w:marTop w:val="0"/>
          <w:marBottom w:val="0"/>
          <w:divBdr>
            <w:top w:val="single" w:sz="2" w:space="0" w:color="auto"/>
            <w:left w:val="single" w:sz="2" w:space="0" w:color="auto"/>
            <w:bottom w:val="single" w:sz="2" w:space="0" w:color="auto"/>
            <w:right w:val="single" w:sz="2" w:space="0" w:color="auto"/>
          </w:divBdr>
        </w:div>
        <w:div w:id="543370353">
          <w:marLeft w:val="0"/>
          <w:marRight w:val="0"/>
          <w:marTop w:val="0"/>
          <w:marBottom w:val="0"/>
          <w:divBdr>
            <w:top w:val="single" w:sz="2" w:space="0" w:color="auto"/>
            <w:left w:val="single" w:sz="2" w:space="0" w:color="auto"/>
            <w:bottom w:val="single" w:sz="2" w:space="0" w:color="auto"/>
            <w:right w:val="single" w:sz="2" w:space="0" w:color="auto"/>
          </w:divBdr>
        </w:div>
        <w:div w:id="1935891982">
          <w:marLeft w:val="0"/>
          <w:marRight w:val="0"/>
          <w:marTop w:val="0"/>
          <w:marBottom w:val="0"/>
          <w:divBdr>
            <w:top w:val="single" w:sz="2" w:space="0" w:color="auto"/>
            <w:left w:val="single" w:sz="2" w:space="0" w:color="auto"/>
            <w:bottom w:val="single" w:sz="2" w:space="0" w:color="auto"/>
            <w:right w:val="single" w:sz="2" w:space="0" w:color="auto"/>
          </w:divBdr>
        </w:div>
        <w:div w:id="1846823127">
          <w:marLeft w:val="0"/>
          <w:marRight w:val="0"/>
          <w:marTop w:val="0"/>
          <w:marBottom w:val="0"/>
          <w:divBdr>
            <w:top w:val="single" w:sz="2" w:space="0" w:color="auto"/>
            <w:left w:val="single" w:sz="2" w:space="0" w:color="auto"/>
            <w:bottom w:val="single" w:sz="2" w:space="0" w:color="auto"/>
            <w:right w:val="single" w:sz="2" w:space="0" w:color="auto"/>
          </w:divBdr>
        </w:div>
        <w:div w:id="1978487511">
          <w:marLeft w:val="0"/>
          <w:marRight w:val="0"/>
          <w:marTop w:val="0"/>
          <w:marBottom w:val="0"/>
          <w:divBdr>
            <w:top w:val="single" w:sz="2" w:space="0" w:color="auto"/>
            <w:left w:val="single" w:sz="2" w:space="0" w:color="auto"/>
            <w:bottom w:val="single" w:sz="2" w:space="0" w:color="auto"/>
            <w:right w:val="single" w:sz="2" w:space="0" w:color="auto"/>
          </w:divBdr>
        </w:div>
        <w:div w:id="450514764">
          <w:marLeft w:val="0"/>
          <w:marRight w:val="0"/>
          <w:marTop w:val="0"/>
          <w:marBottom w:val="0"/>
          <w:divBdr>
            <w:top w:val="single" w:sz="2" w:space="0" w:color="auto"/>
            <w:left w:val="single" w:sz="2" w:space="0" w:color="auto"/>
            <w:bottom w:val="single" w:sz="2" w:space="0" w:color="auto"/>
            <w:right w:val="single" w:sz="2" w:space="0" w:color="auto"/>
          </w:divBdr>
        </w:div>
        <w:div w:id="777145424">
          <w:marLeft w:val="0"/>
          <w:marRight w:val="0"/>
          <w:marTop w:val="0"/>
          <w:marBottom w:val="0"/>
          <w:divBdr>
            <w:top w:val="single" w:sz="2" w:space="0" w:color="auto"/>
            <w:left w:val="single" w:sz="2" w:space="0" w:color="auto"/>
            <w:bottom w:val="single" w:sz="2" w:space="0" w:color="auto"/>
            <w:right w:val="single" w:sz="2" w:space="0" w:color="auto"/>
          </w:divBdr>
        </w:div>
        <w:div w:id="786193384">
          <w:marLeft w:val="0"/>
          <w:marRight w:val="0"/>
          <w:marTop w:val="0"/>
          <w:marBottom w:val="0"/>
          <w:divBdr>
            <w:top w:val="single" w:sz="2" w:space="0" w:color="auto"/>
            <w:left w:val="single" w:sz="2" w:space="0" w:color="auto"/>
            <w:bottom w:val="single" w:sz="2" w:space="0" w:color="auto"/>
            <w:right w:val="single" w:sz="2" w:space="0" w:color="auto"/>
          </w:divBdr>
        </w:div>
        <w:div w:id="1673873923">
          <w:marLeft w:val="0"/>
          <w:marRight w:val="0"/>
          <w:marTop w:val="0"/>
          <w:marBottom w:val="0"/>
          <w:divBdr>
            <w:top w:val="single" w:sz="2" w:space="0" w:color="auto"/>
            <w:left w:val="single" w:sz="2" w:space="0" w:color="auto"/>
            <w:bottom w:val="single" w:sz="2" w:space="0" w:color="auto"/>
            <w:right w:val="single" w:sz="2" w:space="0" w:color="auto"/>
          </w:divBdr>
        </w:div>
        <w:div w:id="1679885816">
          <w:marLeft w:val="0"/>
          <w:marRight w:val="0"/>
          <w:marTop w:val="0"/>
          <w:marBottom w:val="0"/>
          <w:divBdr>
            <w:top w:val="single" w:sz="2" w:space="0" w:color="auto"/>
            <w:left w:val="single" w:sz="2" w:space="0" w:color="auto"/>
            <w:bottom w:val="single" w:sz="2" w:space="0" w:color="auto"/>
            <w:right w:val="single" w:sz="2" w:space="0" w:color="auto"/>
          </w:divBdr>
        </w:div>
        <w:div w:id="2124422599">
          <w:marLeft w:val="0"/>
          <w:marRight w:val="0"/>
          <w:marTop w:val="0"/>
          <w:marBottom w:val="0"/>
          <w:divBdr>
            <w:top w:val="single" w:sz="2" w:space="0" w:color="auto"/>
            <w:left w:val="single" w:sz="2" w:space="0" w:color="auto"/>
            <w:bottom w:val="single" w:sz="2" w:space="0" w:color="auto"/>
            <w:right w:val="single" w:sz="2" w:space="0" w:color="auto"/>
          </w:divBdr>
        </w:div>
        <w:div w:id="1717853787">
          <w:marLeft w:val="0"/>
          <w:marRight w:val="0"/>
          <w:marTop w:val="0"/>
          <w:marBottom w:val="0"/>
          <w:divBdr>
            <w:top w:val="single" w:sz="2" w:space="0" w:color="auto"/>
            <w:left w:val="single" w:sz="2" w:space="0" w:color="auto"/>
            <w:bottom w:val="single" w:sz="2" w:space="0" w:color="auto"/>
            <w:right w:val="single" w:sz="2" w:space="0" w:color="auto"/>
          </w:divBdr>
        </w:div>
        <w:div w:id="2010479182">
          <w:marLeft w:val="0"/>
          <w:marRight w:val="0"/>
          <w:marTop w:val="0"/>
          <w:marBottom w:val="0"/>
          <w:divBdr>
            <w:top w:val="single" w:sz="2" w:space="0" w:color="auto"/>
            <w:left w:val="single" w:sz="2" w:space="0" w:color="auto"/>
            <w:bottom w:val="single" w:sz="2" w:space="0" w:color="auto"/>
            <w:right w:val="single" w:sz="2" w:space="0" w:color="auto"/>
          </w:divBdr>
        </w:div>
        <w:div w:id="977995003">
          <w:marLeft w:val="0"/>
          <w:marRight w:val="0"/>
          <w:marTop w:val="0"/>
          <w:marBottom w:val="0"/>
          <w:divBdr>
            <w:top w:val="single" w:sz="2" w:space="0" w:color="auto"/>
            <w:left w:val="single" w:sz="2" w:space="0" w:color="auto"/>
            <w:bottom w:val="single" w:sz="2" w:space="0" w:color="auto"/>
            <w:right w:val="single" w:sz="2" w:space="0" w:color="auto"/>
          </w:divBdr>
        </w:div>
        <w:div w:id="129056481">
          <w:marLeft w:val="0"/>
          <w:marRight w:val="0"/>
          <w:marTop w:val="0"/>
          <w:marBottom w:val="0"/>
          <w:divBdr>
            <w:top w:val="single" w:sz="2" w:space="0" w:color="auto"/>
            <w:left w:val="single" w:sz="2" w:space="0" w:color="auto"/>
            <w:bottom w:val="single" w:sz="2" w:space="0" w:color="auto"/>
            <w:right w:val="single" w:sz="2" w:space="0" w:color="auto"/>
          </w:divBdr>
        </w:div>
        <w:div w:id="1226067032">
          <w:marLeft w:val="0"/>
          <w:marRight w:val="0"/>
          <w:marTop w:val="0"/>
          <w:marBottom w:val="0"/>
          <w:divBdr>
            <w:top w:val="single" w:sz="2" w:space="0" w:color="auto"/>
            <w:left w:val="single" w:sz="2" w:space="0" w:color="auto"/>
            <w:bottom w:val="single" w:sz="2" w:space="0" w:color="auto"/>
            <w:right w:val="single" w:sz="2" w:space="0" w:color="auto"/>
          </w:divBdr>
        </w:div>
        <w:div w:id="1995524692">
          <w:marLeft w:val="0"/>
          <w:marRight w:val="0"/>
          <w:marTop w:val="0"/>
          <w:marBottom w:val="0"/>
          <w:divBdr>
            <w:top w:val="single" w:sz="2" w:space="0" w:color="auto"/>
            <w:left w:val="single" w:sz="2" w:space="0" w:color="auto"/>
            <w:bottom w:val="single" w:sz="2" w:space="0" w:color="auto"/>
            <w:right w:val="single" w:sz="2" w:space="0" w:color="auto"/>
          </w:divBdr>
        </w:div>
        <w:div w:id="169830497">
          <w:marLeft w:val="0"/>
          <w:marRight w:val="0"/>
          <w:marTop w:val="0"/>
          <w:marBottom w:val="0"/>
          <w:divBdr>
            <w:top w:val="single" w:sz="2" w:space="0" w:color="auto"/>
            <w:left w:val="single" w:sz="2" w:space="0" w:color="auto"/>
            <w:bottom w:val="single" w:sz="2" w:space="0" w:color="auto"/>
            <w:right w:val="single" w:sz="2" w:space="0" w:color="auto"/>
          </w:divBdr>
        </w:div>
        <w:div w:id="1846742500">
          <w:marLeft w:val="0"/>
          <w:marRight w:val="0"/>
          <w:marTop w:val="0"/>
          <w:marBottom w:val="0"/>
          <w:divBdr>
            <w:top w:val="single" w:sz="2" w:space="0" w:color="auto"/>
            <w:left w:val="single" w:sz="2" w:space="0" w:color="auto"/>
            <w:bottom w:val="single" w:sz="2" w:space="0" w:color="auto"/>
            <w:right w:val="single" w:sz="2" w:space="0" w:color="auto"/>
          </w:divBdr>
        </w:div>
        <w:div w:id="1624192837">
          <w:marLeft w:val="0"/>
          <w:marRight w:val="0"/>
          <w:marTop w:val="0"/>
          <w:marBottom w:val="0"/>
          <w:divBdr>
            <w:top w:val="single" w:sz="2" w:space="0" w:color="auto"/>
            <w:left w:val="single" w:sz="2" w:space="0" w:color="auto"/>
            <w:bottom w:val="single" w:sz="2" w:space="0" w:color="auto"/>
            <w:right w:val="single" w:sz="2" w:space="0" w:color="auto"/>
          </w:divBdr>
        </w:div>
        <w:div w:id="2055499314">
          <w:marLeft w:val="0"/>
          <w:marRight w:val="0"/>
          <w:marTop w:val="0"/>
          <w:marBottom w:val="0"/>
          <w:divBdr>
            <w:top w:val="single" w:sz="2" w:space="0" w:color="auto"/>
            <w:left w:val="single" w:sz="2" w:space="0" w:color="auto"/>
            <w:bottom w:val="single" w:sz="2" w:space="0" w:color="auto"/>
            <w:right w:val="single" w:sz="2" w:space="0" w:color="auto"/>
          </w:divBdr>
        </w:div>
        <w:div w:id="336200710">
          <w:marLeft w:val="0"/>
          <w:marRight w:val="0"/>
          <w:marTop w:val="0"/>
          <w:marBottom w:val="0"/>
          <w:divBdr>
            <w:top w:val="single" w:sz="2" w:space="0" w:color="auto"/>
            <w:left w:val="single" w:sz="2" w:space="0" w:color="auto"/>
            <w:bottom w:val="single" w:sz="2" w:space="0" w:color="auto"/>
            <w:right w:val="single" w:sz="2" w:space="0" w:color="auto"/>
          </w:divBdr>
        </w:div>
        <w:div w:id="1534926413">
          <w:marLeft w:val="0"/>
          <w:marRight w:val="0"/>
          <w:marTop w:val="0"/>
          <w:marBottom w:val="0"/>
          <w:divBdr>
            <w:top w:val="single" w:sz="2" w:space="0" w:color="auto"/>
            <w:left w:val="single" w:sz="2" w:space="0" w:color="auto"/>
            <w:bottom w:val="single" w:sz="2" w:space="0" w:color="auto"/>
            <w:right w:val="single" w:sz="2" w:space="0" w:color="auto"/>
          </w:divBdr>
        </w:div>
        <w:div w:id="2003972087">
          <w:marLeft w:val="0"/>
          <w:marRight w:val="0"/>
          <w:marTop w:val="0"/>
          <w:marBottom w:val="0"/>
          <w:divBdr>
            <w:top w:val="single" w:sz="2" w:space="0" w:color="auto"/>
            <w:left w:val="single" w:sz="2" w:space="0" w:color="auto"/>
            <w:bottom w:val="single" w:sz="2" w:space="0" w:color="auto"/>
            <w:right w:val="single" w:sz="2" w:space="0" w:color="auto"/>
          </w:divBdr>
        </w:div>
        <w:div w:id="895942920">
          <w:marLeft w:val="0"/>
          <w:marRight w:val="0"/>
          <w:marTop w:val="0"/>
          <w:marBottom w:val="0"/>
          <w:divBdr>
            <w:top w:val="single" w:sz="2" w:space="0" w:color="auto"/>
            <w:left w:val="single" w:sz="2" w:space="0" w:color="auto"/>
            <w:bottom w:val="single" w:sz="2" w:space="0" w:color="auto"/>
            <w:right w:val="single" w:sz="2" w:space="0" w:color="auto"/>
          </w:divBdr>
        </w:div>
        <w:div w:id="531110495">
          <w:marLeft w:val="0"/>
          <w:marRight w:val="0"/>
          <w:marTop w:val="0"/>
          <w:marBottom w:val="0"/>
          <w:divBdr>
            <w:top w:val="single" w:sz="2" w:space="0" w:color="auto"/>
            <w:left w:val="single" w:sz="2" w:space="0" w:color="auto"/>
            <w:bottom w:val="single" w:sz="2" w:space="0" w:color="auto"/>
            <w:right w:val="single" w:sz="2" w:space="0" w:color="auto"/>
          </w:divBdr>
        </w:div>
        <w:div w:id="899171645">
          <w:marLeft w:val="0"/>
          <w:marRight w:val="0"/>
          <w:marTop w:val="0"/>
          <w:marBottom w:val="0"/>
          <w:divBdr>
            <w:top w:val="single" w:sz="2" w:space="0" w:color="auto"/>
            <w:left w:val="single" w:sz="2" w:space="0" w:color="auto"/>
            <w:bottom w:val="single" w:sz="2" w:space="0" w:color="auto"/>
            <w:right w:val="single" w:sz="2" w:space="0" w:color="auto"/>
          </w:divBdr>
        </w:div>
        <w:div w:id="1143111160">
          <w:marLeft w:val="0"/>
          <w:marRight w:val="0"/>
          <w:marTop w:val="0"/>
          <w:marBottom w:val="0"/>
          <w:divBdr>
            <w:top w:val="single" w:sz="2" w:space="0" w:color="auto"/>
            <w:left w:val="single" w:sz="2" w:space="0" w:color="auto"/>
            <w:bottom w:val="single" w:sz="2" w:space="0" w:color="auto"/>
            <w:right w:val="single" w:sz="2" w:space="0" w:color="auto"/>
          </w:divBdr>
        </w:div>
        <w:div w:id="1095977903">
          <w:marLeft w:val="0"/>
          <w:marRight w:val="0"/>
          <w:marTop w:val="0"/>
          <w:marBottom w:val="0"/>
          <w:divBdr>
            <w:top w:val="single" w:sz="2" w:space="0" w:color="auto"/>
            <w:left w:val="single" w:sz="2" w:space="0" w:color="auto"/>
            <w:bottom w:val="single" w:sz="2" w:space="0" w:color="auto"/>
            <w:right w:val="single" w:sz="2" w:space="0" w:color="auto"/>
          </w:divBdr>
        </w:div>
        <w:div w:id="493035206">
          <w:marLeft w:val="0"/>
          <w:marRight w:val="0"/>
          <w:marTop w:val="0"/>
          <w:marBottom w:val="0"/>
          <w:divBdr>
            <w:top w:val="single" w:sz="2" w:space="0" w:color="auto"/>
            <w:left w:val="single" w:sz="2" w:space="0" w:color="auto"/>
            <w:bottom w:val="single" w:sz="2" w:space="0" w:color="auto"/>
            <w:right w:val="single" w:sz="2" w:space="0" w:color="auto"/>
          </w:divBdr>
        </w:div>
        <w:div w:id="318196728">
          <w:marLeft w:val="0"/>
          <w:marRight w:val="0"/>
          <w:marTop w:val="0"/>
          <w:marBottom w:val="0"/>
          <w:divBdr>
            <w:top w:val="single" w:sz="2" w:space="0" w:color="auto"/>
            <w:left w:val="single" w:sz="2" w:space="0" w:color="auto"/>
            <w:bottom w:val="single" w:sz="2" w:space="0" w:color="auto"/>
            <w:right w:val="single" w:sz="2" w:space="0" w:color="auto"/>
          </w:divBdr>
        </w:div>
        <w:div w:id="412894227">
          <w:marLeft w:val="0"/>
          <w:marRight w:val="0"/>
          <w:marTop w:val="0"/>
          <w:marBottom w:val="0"/>
          <w:divBdr>
            <w:top w:val="single" w:sz="2" w:space="0" w:color="auto"/>
            <w:left w:val="single" w:sz="2" w:space="0" w:color="auto"/>
            <w:bottom w:val="single" w:sz="2" w:space="0" w:color="auto"/>
            <w:right w:val="single" w:sz="2" w:space="0" w:color="auto"/>
          </w:divBdr>
        </w:div>
        <w:div w:id="1000234071">
          <w:marLeft w:val="0"/>
          <w:marRight w:val="0"/>
          <w:marTop w:val="0"/>
          <w:marBottom w:val="0"/>
          <w:divBdr>
            <w:top w:val="single" w:sz="2" w:space="0" w:color="auto"/>
            <w:left w:val="single" w:sz="2" w:space="0" w:color="auto"/>
            <w:bottom w:val="single" w:sz="2" w:space="0" w:color="auto"/>
            <w:right w:val="single" w:sz="2" w:space="0" w:color="auto"/>
          </w:divBdr>
        </w:div>
        <w:div w:id="387344720">
          <w:marLeft w:val="0"/>
          <w:marRight w:val="0"/>
          <w:marTop w:val="0"/>
          <w:marBottom w:val="0"/>
          <w:divBdr>
            <w:top w:val="single" w:sz="2" w:space="0" w:color="auto"/>
            <w:left w:val="single" w:sz="2" w:space="0" w:color="auto"/>
            <w:bottom w:val="single" w:sz="2" w:space="0" w:color="auto"/>
            <w:right w:val="single" w:sz="2" w:space="0" w:color="auto"/>
          </w:divBdr>
        </w:div>
        <w:div w:id="1335957681">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17</Pages>
  <Words>6699</Words>
  <Characters>38186</Characters>
  <Application>Microsoft Office Word</Application>
  <DocSecurity>0</DocSecurity>
  <Lines>318</Lines>
  <Paragraphs>89</Paragraphs>
  <ScaleCrop>false</ScaleCrop>
  <Company>SPecialiST RePack</Company>
  <LinksUpToDate>false</LinksUpToDate>
  <CharactersWithSpaces>44796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2025-04-29T10:27:00Z</cp:lastPrinted>
  <dcterms:created xsi:type="dcterms:W3CDTF">2025-02-17T12:10:00Z</dcterms:created>
  <dcterms:modified xsi:type="dcterms:W3CDTF">2025-04-29T10:48:00Z</dcterms:modified>
</cp:coreProperties>
</file>