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974E8" w14:textId="2384A976" w:rsidR="006E467B" w:rsidRPr="006E467B" w:rsidRDefault="006E467B" w:rsidP="00F32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67B">
        <w:rPr>
          <w:rFonts w:ascii="Times New Roman" w:hAnsi="Times New Roman" w:cs="Times New Roman"/>
          <w:b/>
          <w:bCs/>
          <w:sz w:val="28"/>
          <w:szCs w:val="28"/>
        </w:rPr>
        <w:t>Вопросы к экзамену по дисциплине «Дифференциальная</w:t>
      </w:r>
    </w:p>
    <w:p w14:paraId="7766F73E" w14:textId="295C77E5" w:rsidR="006E467B" w:rsidRDefault="006E467B" w:rsidP="00F32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67B">
        <w:rPr>
          <w:rFonts w:ascii="Times New Roman" w:hAnsi="Times New Roman" w:cs="Times New Roman"/>
          <w:b/>
          <w:bCs/>
          <w:sz w:val="28"/>
          <w:szCs w:val="28"/>
        </w:rPr>
        <w:t>диагностика речевых нарушений»</w:t>
      </w:r>
    </w:p>
    <w:p w14:paraId="5B7051CC" w14:textId="77777777" w:rsidR="00F32687" w:rsidRPr="006E467B" w:rsidRDefault="00F32687" w:rsidP="00F32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0EA1C" w14:textId="2D8B645E" w:rsidR="00BE28D7" w:rsidRPr="00F32687" w:rsidRDefault="00BE28D7" w:rsidP="00F32687">
      <w:pPr>
        <w:pStyle w:val="a3"/>
        <w:numPr>
          <w:ilvl w:val="0"/>
          <w:numId w:val="8"/>
        </w:numPr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речевых нарушений как технология оценки результатов обследования нарушений речи, логопедического обследования с учетом данных комплексного психолого-медико-педагогического обследования, структуры речевого нарушения, актуального состояния речи и неречевых процессов.  </w:t>
      </w:r>
    </w:p>
    <w:p w14:paraId="18821F79" w14:textId="61C1AA27" w:rsidR="00BE28D7" w:rsidRPr="00F32687" w:rsidRDefault="00BE28D7" w:rsidP="00F32687">
      <w:pPr>
        <w:pStyle w:val="a3"/>
        <w:numPr>
          <w:ilvl w:val="0"/>
          <w:numId w:val="8"/>
        </w:numPr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обследования детей с </w:t>
      </w:r>
      <w:proofErr w:type="spellStart"/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ринолалией</w:t>
      </w:r>
      <w:proofErr w:type="spellEnd"/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52FE1CA1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обследования детей с дислалией.  </w:t>
      </w:r>
    </w:p>
    <w:p w14:paraId="799D24C0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обследования детей с разными формами дизартрий.  </w:t>
      </w:r>
    </w:p>
    <w:p w14:paraId="1C97D8E8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обследования детей с сенсорной и моторной алалией.  </w:t>
      </w:r>
    </w:p>
    <w:p w14:paraId="0868F934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классификация речевых нарушений.  </w:t>
      </w:r>
    </w:p>
    <w:p w14:paraId="3E2CE6DB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Алгоритм организации и содержания психолого-педагогического обследования детей, подростков и взрослых с нарушениями речи.  </w:t>
      </w:r>
    </w:p>
    <w:p w14:paraId="5BA1246B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разных форм дислалий.  </w:t>
      </w:r>
    </w:p>
    <w:p w14:paraId="4FFEF3F0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Моторная алалия и логопедическая работа по коррекции моторной алалии.  </w:t>
      </w:r>
    </w:p>
    <w:p w14:paraId="02E11A94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алалия и логопедическая работа по коррекции моторной алалии.  </w:t>
      </w:r>
    </w:p>
    <w:p w14:paraId="10C551D2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Логопедическая работа при </w:t>
      </w:r>
      <w:proofErr w:type="spellStart"/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ринолалии</w:t>
      </w:r>
      <w:proofErr w:type="spellEnd"/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7CE0A5A7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Дифференцированные методы работы при дизартрии.  </w:t>
      </w:r>
    </w:p>
    <w:p w14:paraId="513FE9A2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Логопедическая работа при моторной алалии.  </w:t>
      </w:r>
    </w:p>
    <w:p w14:paraId="1BF2D055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Логопедическая работа при сенсорной алалии.  </w:t>
      </w:r>
    </w:p>
    <w:p w14:paraId="4D2F169C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0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моторной (экспрессивной) алалии от глухонемоты.  </w:t>
      </w:r>
    </w:p>
    <w:p w14:paraId="22832E53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моторной (экспрессивной) алалии и детского аутизма (синдром </w:t>
      </w:r>
      <w:proofErr w:type="spellStart"/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Каннера</w:t>
      </w:r>
      <w:proofErr w:type="spellEnd"/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 </w:t>
      </w:r>
    </w:p>
    <w:p w14:paraId="1D94DCDA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моторной (экспрессивной) алалии и фонематической дислалии.  </w:t>
      </w:r>
    </w:p>
    <w:p w14:paraId="72E96199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Дифференциальная диагностика моторной (экспрессивном) алалии и нарушения развития речи, обусловленного умственной отсталостью.  </w:t>
      </w:r>
    </w:p>
    <w:p w14:paraId="7E521294" w14:textId="77777777" w:rsidR="00BE28D7" w:rsidRPr="00BE28D7" w:rsidRDefault="00BE28D7" w:rsidP="00F32687">
      <w:pPr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моторной (экспрессивной) алалии и задержки речевого развития.  </w:t>
      </w:r>
    </w:p>
    <w:p w14:paraId="2D9FBC77" w14:textId="77777777" w:rsidR="00BE28D7" w:rsidRPr="00F32687" w:rsidRDefault="00BE28D7" w:rsidP="00F32687">
      <w:pPr>
        <w:pStyle w:val="a3"/>
        <w:numPr>
          <w:ilvl w:val="0"/>
          <w:numId w:val="8"/>
        </w:numPr>
        <w:tabs>
          <w:tab w:val="left" w:pos="993"/>
        </w:tabs>
        <w:spacing w:after="33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псевдобульбарной и других форм дизартрии.  </w:t>
      </w:r>
    </w:p>
    <w:p w14:paraId="640DEF14" w14:textId="77777777" w:rsidR="00BE28D7" w:rsidRPr="00F32687" w:rsidRDefault="00BE28D7" w:rsidP="00F32687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right="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Дифференциальная диагностика моторной и сенсорной алалии.  </w:t>
      </w:r>
    </w:p>
    <w:p w14:paraId="4CE729EA" w14:textId="74459C6A" w:rsidR="00EC3BFE" w:rsidRPr="00F32687" w:rsidRDefault="00BE28D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вопросов образования, развития, овладения средствами коммуникации, профессиональной ориентации, социальной адаптации лицам с нарушениями речи.</w:t>
      </w:r>
    </w:p>
    <w:p w14:paraId="2A2B1858" w14:textId="546F1684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дизонтогенза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>.</w:t>
      </w:r>
    </w:p>
    <w:p w14:paraId="5251A08A" w14:textId="6A4A9ACD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Параметры, определяющие характер дизонтогенетического развития.</w:t>
      </w:r>
    </w:p>
    <w:p w14:paraId="2088AD4B" w14:textId="191C4F16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Время возникновения повреждения нервной системы.</w:t>
      </w:r>
    </w:p>
    <w:p w14:paraId="366CE3F3" w14:textId="6D7CFA21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Взаимоотношение между первичным дефектом и вторичными признаками,</w:t>
      </w:r>
    </w:p>
    <w:p w14:paraId="0A71A29E" w14:textId="4CD10C7C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Закон гетерохронии как разновременности формирования различных функций</w:t>
      </w:r>
    </w:p>
    <w:p w14:paraId="447849DC" w14:textId="7FD30832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Особенности дизонтогенетического развития детей с речевыми нарушениями.</w:t>
      </w:r>
    </w:p>
    <w:p w14:paraId="55B65B2E" w14:textId="6786E4AC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Неравномерность развития функций речи, диссоциация в функционирования вербальных и</w:t>
      </w:r>
    </w:p>
    <w:p w14:paraId="4FD4E0E1" w14:textId="7777777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невербальных сфер психической деятельности.</w:t>
      </w:r>
    </w:p>
    <w:p w14:paraId="34C40A88" w14:textId="4DB200E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Методологические основы диагностического исследования.</w:t>
      </w:r>
    </w:p>
    <w:p w14:paraId="5FD4C15F" w14:textId="255D890D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Принципы диагностического исследования.</w:t>
      </w:r>
    </w:p>
    <w:p w14:paraId="000B3BAC" w14:textId="3D17E932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Специфика организация диагностического исследования при нарушениях развития.</w:t>
      </w:r>
    </w:p>
    <w:p w14:paraId="49FCE703" w14:textId="64824BB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Этапы диагностического исследования: «скрининг», дифференциальная диагностика</w:t>
      </w:r>
    </w:p>
    <w:p w14:paraId="06373A68" w14:textId="7777777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отклонений в развитии, феноменологический этап.</w:t>
      </w:r>
    </w:p>
    <w:p w14:paraId="152AFB99" w14:textId="27808A79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lastRenderedPageBreak/>
        <w:t>Наблюдение как метод исследования ребенка с речевыми нарушениями в 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687">
        <w:rPr>
          <w:rFonts w:ascii="Times New Roman" w:hAnsi="Times New Roman" w:cs="Times New Roman"/>
          <w:sz w:val="28"/>
          <w:szCs w:val="28"/>
        </w:rPr>
        <w:t>условиях</w:t>
      </w:r>
    </w:p>
    <w:p w14:paraId="62A68215" w14:textId="3FF95DFF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Основные критерии анализа вербального поведения в процессе различных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687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28D94169" w14:textId="689AF5F1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Способы анализа и интерпретации полученных данных.</w:t>
      </w:r>
    </w:p>
    <w:p w14:paraId="31AF348F" w14:textId="50DB3364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Онтогенетический и патогенетический принципы.</w:t>
      </w:r>
    </w:p>
    <w:p w14:paraId="29801C81" w14:textId="4775EF8A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Классификации речевых нарушений:</w:t>
      </w:r>
    </w:p>
    <w:p w14:paraId="32D25070" w14:textId="05C87D75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Клинико-педагогическая классификация;</w:t>
      </w:r>
    </w:p>
    <w:p w14:paraId="4964AEC8" w14:textId="3BCB876E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Психолого-педагогическая классификация.</w:t>
      </w:r>
    </w:p>
    <w:p w14:paraId="3691FD2F" w14:textId="22E08DA9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Общие положения диагностического исследования.</w:t>
      </w:r>
    </w:p>
    <w:p w14:paraId="19AAB557" w14:textId="75CE701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дислалия - дизартрия;</w:t>
      </w:r>
    </w:p>
    <w:p w14:paraId="44FB8619" w14:textId="6BCBB200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Дифференциация нарушений дислалия - закрытая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>;</w:t>
      </w:r>
    </w:p>
    <w:p w14:paraId="00544F78" w14:textId="24EC2B85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дислалия - моторная алалия;</w:t>
      </w:r>
    </w:p>
    <w:p w14:paraId="3D794EAA" w14:textId="1F1B2980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Дифференциация нарушений дизартрия - закрытая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>;</w:t>
      </w:r>
    </w:p>
    <w:p w14:paraId="71CB9FB4" w14:textId="761B8398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дизартрия бульбарная - моторная алалия</w:t>
      </w:r>
    </w:p>
    <w:p w14:paraId="2BBAC3B6" w14:textId="1106B590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Дифференциация нарушений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клаттеринг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 xml:space="preserve"> - заикание;</w:t>
      </w:r>
    </w:p>
    <w:p w14:paraId="36F2F8C1" w14:textId="29AE4F49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Дифференциация нарушений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анартрия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 xml:space="preserve"> - сенсорная алалия;</w:t>
      </w:r>
    </w:p>
    <w:p w14:paraId="223DE393" w14:textId="473D90CB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моторная алалия - сенсорная алалия;</w:t>
      </w:r>
    </w:p>
    <w:p w14:paraId="3B50419D" w14:textId="0EF50F84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моторная алалия - умственная отсталость;</w:t>
      </w:r>
    </w:p>
    <w:p w14:paraId="10F1FB41" w14:textId="176621C4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сенсорная алалия - нарушения слуха;</w:t>
      </w:r>
    </w:p>
    <w:p w14:paraId="2E40B093" w14:textId="46B891C5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алалия - аутизм</w:t>
      </w:r>
    </w:p>
    <w:p w14:paraId="056F39E2" w14:textId="08DAFFC0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 xml:space="preserve">Дифференциация нарушений </w:t>
      </w:r>
      <w:proofErr w:type="spellStart"/>
      <w:r w:rsidRPr="00F32687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 xml:space="preserve"> – нарушения письма при интеллектуальной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687">
        <w:rPr>
          <w:rFonts w:ascii="Times New Roman" w:hAnsi="Times New Roman" w:cs="Times New Roman"/>
          <w:sz w:val="28"/>
          <w:szCs w:val="28"/>
        </w:rPr>
        <w:t>недостаточности</w:t>
      </w:r>
    </w:p>
    <w:p w14:paraId="4C196EA6" w14:textId="7760CC52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Дифференциация нарушений дислексия – нарушения чтения при интеллектуальной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687">
        <w:rPr>
          <w:rFonts w:ascii="Times New Roman" w:hAnsi="Times New Roman" w:cs="Times New Roman"/>
          <w:sz w:val="28"/>
          <w:szCs w:val="28"/>
        </w:rPr>
        <w:t>недостаточности</w:t>
      </w:r>
    </w:p>
    <w:p w14:paraId="06B6AA0A" w14:textId="0CF52CB2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ПМПК - психолого-медико-педагогические комиссии.</w:t>
      </w:r>
    </w:p>
    <w:p w14:paraId="28A6079E" w14:textId="71FD6CA7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687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F32687">
        <w:rPr>
          <w:rFonts w:ascii="Times New Roman" w:hAnsi="Times New Roman" w:cs="Times New Roman"/>
          <w:sz w:val="28"/>
          <w:szCs w:val="28"/>
        </w:rPr>
        <w:t xml:space="preserve"> - психолого-медико-педагогические консилиумы.</w:t>
      </w:r>
    </w:p>
    <w:p w14:paraId="047F04E7" w14:textId="5EBDAB3D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Консультативно-диагностическая и методическая работа логопеда.</w:t>
      </w:r>
    </w:p>
    <w:p w14:paraId="4D9E473B" w14:textId="4491D31A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lastRenderedPageBreak/>
        <w:t>Логопедические заключения в системе комплексного обследования ребенка с речевыми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687">
        <w:rPr>
          <w:rFonts w:ascii="Times New Roman" w:hAnsi="Times New Roman" w:cs="Times New Roman"/>
          <w:sz w:val="28"/>
          <w:szCs w:val="28"/>
        </w:rPr>
        <w:t>нарушениями.</w:t>
      </w:r>
    </w:p>
    <w:p w14:paraId="4C1F7AB3" w14:textId="2506A4A9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Методическая обеспеченность диагностического процесса.</w:t>
      </w:r>
    </w:p>
    <w:p w14:paraId="4AEDA6A3" w14:textId="2A70C1D0" w:rsidR="00F32687" w:rsidRPr="00F32687" w:rsidRDefault="00F32687" w:rsidP="00F3268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687">
        <w:rPr>
          <w:rFonts w:ascii="Times New Roman" w:hAnsi="Times New Roman" w:cs="Times New Roman"/>
          <w:sz w:val="28"/>
          <w:szCs w:val="28"/>
        </w:rPr>
        <w:t>Содержание диагностической деятельности логопеда в структуре МППК</w:t>
      </w:r>
    </w:p>
    <w:sectPr w:rsidR="00F32687" w:rsidRPr="00F3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800A3"/>
    <w:multiLevelType w:val="hybridMultilevel"/>
    <w:tmpl w:val="50265AC8"/>
    <w:lvl w:ilvl="0" w:tplc="D6B201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C06FC5"/>
    <w:multiLevelType w:val="hybridMultilevel"/>
    <w:tmpl w:val="74CAE3CA"/>
    <w:lvl w:ilvl="0" w:tplc="D6B20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57F40"/>
    <w:multiLevelType w:val="hybridMultilevel"/>
    <w:tmpl w:val="088050D8"/>
    <w:lvl w:ilvl="0" w:tplc="D75C7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F0A5B"/>
    <w:multiLevelType w:val="hybridMultilevel"/>
    <w:tmpl w:val="D826B584"/>
    <w:lvl w:ilvl="0" w:tplc="D6B20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1510AC"/>
    <w:multiLevelType w:val="hybridMultilevel"/>
    <w:tmpl w:val="B2BE9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516B8"/>
    <w:multiLevelType w:val="hybridMultilevel"/>
    <w:tmpl w:val="A04AB9F2"/>
    <w:lvl w:ilvl="0" w:tplc="06DA5AA2">
      <w:start w:val="3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839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A4C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6EE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A1B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A1C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2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048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423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9539B2"/>
    <w:multiLevelType w:val="hybridMultilevel"/>
    <w:tmpl w:val="0772E442"/>
    <w:lvl w:ilvl="0" w:tplc="D75C7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502196"/>
    <w:multiLevelType w:val="hybridMultilevel"/>
    <w:tmpl w:val="85EAD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EC"/>
    <w:rsid w:val="003F39EC"/>
    <w:rsid w:val="006E467B"/>
    <w:rsid w:val="00BE28D7"/>
    <w:rsid w:val="00EC3BFE"/>
    <w:rsid w:val="00F3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1D4B"/>
  <w15:chartTrackingRefBased/>
  <w15:docId w15:val="{CBC2C4DF-BBE3-4AFE-B236-38A0780F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4</cp:revision>
  <dcterms:created xsi:type="dcterms:W3CDTF">2026-04-24T15:52:00Z</dcterms:created>
  <dcterms:modified xsi:type="dcterms:W3CDTF">2026-04-25T10:11:00Z</dcterms:modified>
</cp:coreProperties>
</file>