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480"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Глоссарий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480" w:after="240" w:line="360" w:lineRule="auto"/>
        <w:ind w:left="-284" w:firstLine="568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</w:t>
      </w:r>
      <w:r w:rsidRPr="00942A0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</w:t>
      </w: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Базовые литературоведческие понятия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Автор (образ автора)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— носитель речевой и идейной структуры художественного произведения; не тождественен биографическому автору. В эпосе проявляется через повествователя, в лирике — через лирического героя.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Художественный образ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форма отражения действительности в искусстве; специфический для литературы способ мышления, сочетающий обобщение и единичное, вымысел и правдоподобие.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Идея художественная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главная мысль, лежащая в основе произведения, авторское решение поднятых проблем (чем отличается от темы: тема — «о чем?», идея — «зачем? к чему призывает?»).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круг жизненных событий, явлений, составляющих основу произведения.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Пафос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эмоционально-оценочное отношение автора к изображаемому; ведущие виды: героический, драматический, трагический, сатирический, юмористический, сентиментальный, романтический.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Фабула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последовательность событий в их причинно-следственной, хронологической связи (объективный ход событий).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Сюжет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конкретная художественная организация событий, последовательность их подачи в тексте (может нарушать хронологию: ретроспекция, монтаж, инверсия).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Композиция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построение текста, соотношение его частей, система образов и приемов, организующих восприятие читателя.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480" w:after="240" w:line="360" w:lineRule="auto"/>
        <w:ind w:left="-284" w:firstLine="568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Роды и жанры литературы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Эпос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род литературных произведений, объективно повествующих о событиях и людях (жанры: роман, повесть, рассказ, эпопея, басня).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Лирика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род, в котором на первый план выходит субъективное переживание, чувство автора или персонажа (жанры: стихотворение, элегия, сонет, ода, послание).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Драма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род, предназначенный для сцены; строится на конфликте и диалоге (жанры: трагедия, комедия, собственно драма, водевиль).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Лиро-эпические жанры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сочетают черты эпоса (</w:t>
      </w:r>
      <w:proofErr w:type="spellStart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сюжетность</w:t>
      </w:r>
      <w:proofErr w:type="spellEnd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и лирики (выражение чувств автора): поэма, баллада, роман в стихах.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Жанр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исторически складывающийся тип художественного произведения, обладающий устойчивыми формальными и содержательными признаками (объем, тематика, тип героя, композиция).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480" w:after="240" w:line="360" w:lineRule="auto"/>
        <w:ind w:left="-284" w:firstLine="568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Приемы и тропы (Поэтика и стилистика)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Троп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оборот речи, в котором слово употреблено в переносном значении для достижения выразительности.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Метафора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перенос значения по сходству («горит восток», «корабли пустыни»).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Сравнение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сопоставление двух явлений для пояснения одного другим («белый, как снег»).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Эпитет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образное определение, подчеркивающее свойство («лазурный берег», «злая тоска»). Наряду с постоянными эпитетами (фольклор: «добрый молодец»).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Олицетворение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перенос черт живого существа на неодушевленный предмет («ветер воет»).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Метонимия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перенос по смежности (автор вместо книги: «Читаю Пушкина»).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Синекдоха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разновидность метонимии: часть вместо целого («все флаги в гости будут к нам»).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Гипербола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преувеличение («сто лет не виделись»).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Литота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преуменьшение («мальчик с пальчик»).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Ирония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скрытая насмешка, употребление слов в смысле, обратном буквальному.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480" w:after="240" w:line="360" w:lineRule="auto"/>
        <w:ind w:left="-284" w:firstLine="568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Формы речи в художественном тексте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Сказовое повествование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имитация устной, непринужденной речи, стилизация под рассказчика (Н. Лесков, М. Зощенко).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Внутренний монолог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речь персонажа, обращенная к самому себе; основной прием психологизма.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Несобственно</w:t>
      </w:r>
      <w:proofErr w:type="spellEnd"/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-прямая речь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такой способ передачи чужой речи, когда авторский голос сливается с голосом персонажа (снимаются кавычки и вводные конструкции, но сохраняется лексика героя).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480" w:after="240" w:line="360" w:lineRule="auto"/>
        <w:ind w:left="-284" w:firstLine="568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Стиховедение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Стих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строка поэтического текста, организованная ритмом.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Ритм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периодическая повторяемость соизмеримых единиц (стоп, ударений).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Стопа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устойчивое сочетание сильного и слабого места (ударного и безударного слога).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Двусложные размеры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ямб (ударение на 2-й слог: «мой </w:t>
      </w:r>
      <w:proofErr w:type="spellStart"/>
      <w:r w:rsidRPr="00942A0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дя́дя</w:t>
      </w:r>
      <w:proofErr w:type="spellEnd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са́мых</w:t>
      </w:r>
      <w:proofErr w:type="spellEnd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942A0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че́стных</w:t>
      </w:r>
      <w:proofErr w:type="spellEnd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942A0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пра́вил</w:t>
      </w:r>
      <w:proofErr w:type="spellEnd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») и хорей (ударение на 1-й: «</w:t>
      </w:r>
      <w:proofErr w:type="spellStart"/>
      <w:r w:rsidRPr="00942A0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Бу́ря</w:t>
      </w:r>
      <w:proofErr w:type="spellEnd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942A0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мгло́ю</w:t>
      </w:r>
      <w:proofErr w:type="spellEnd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942A0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не́бо</w:t>
      </w:r>
      <w:proofErr w:type="spellEnd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942A0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кро́ет</w:t>
      </w:r>
      <w:proofErr w:type="spellEnd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Трехсложные размеры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дактиль (1-й слог: «</w:t>
      </w:r>
      <w:proofErr w:type="spellStart"/>
      <w:r w:rsidRPr="00942A0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Вы́рыта</w:t>
      </w:r>
      <w:proofErr w:type="spellEnd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942A0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за́ступом</w:t>
      </w:r>
      <w:proofErr w:type="spellEnd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942A0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я́ма</w:t>
      </w:r>
      <w:proofErr w:type="spellEnd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942A0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глубо́кая</w:t>
      </w:r>
      <w:proofErr w:type="spellEnd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»), амфибрахий (2-й: «</w:t>
      </w:r>
      <w:r w:rsidRPr="00942A0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На </w:t>
      </w:r>
      <w:proofErr w:type="spellStart"/>
      <w:r w:rsidRPr="00942A0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се́вере</w:t>
      </w:r>
      <w:proofErr w:type="spellEnd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942A0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ди́ком</w:t>
      </w:r>
      <w:proofErr w:type="spellEnd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942A0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стои́т</w:t>
      </w:r>
      <w:proofErr w:type="spellEnd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942A0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одино́ко</w:t>
      </w:r>
      <w:proofErr w:type="spellEnd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»), анапест (3-й: «</w:t>
      </w:r>
      <w:r w:rsidRPr="00942A0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Уж </w:t>
      </w:r>
      <w:proofErr w:type="spellStart"/>
      <w:r w:rsidRPr="00942A0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тако́й-то</w:t>
      </w:r>
      <w:proofErr w:type="spellEnd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942A0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безу́мный</w:t>
      </w:r>
      <w:proofErr w:type="spellEnd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942A0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жела́ний</w:t>
      </w:r>
      <w:proofErr w:type="spellEnd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942A0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клубо́к</w:t>
      </w:r>
      <w:proofErr w:type="spellEnd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Рифма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— звуковой повтор в конце строк (виды: мужская/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женская/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дактилическая; точная/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неточная; парная/перекрестная/кольцевая).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480" w:after="240" w:line="360" w:lineRule="auto"/>
        <w:ind w:left="-284" w:firstLine="568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Практика читательской деятельности (Рецептивная эстетика)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Читательская компетенция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способность человека понимать и интерпретировать тексты, владение литературным кодом (знание жанров, контекстов, приемов).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Рецепция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процесс восприятия и интерпретации текста читателем, зависящий от его культурного багажа, эпохи и субъективного опыта.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Эстетический опыт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эмоционально-интеллектуальное переживание читателя, возникающее при встрече с художественным произведением.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Горизонт читательского ожидания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(термин Х.Р. </w:t>
      </w:r>
      <w:proofErr w:type="spellStart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Яусса</w:t>
      </w:r>
      <w:proofErr w:type="spellEnd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) — система норм и представлений, которые читатель привносит в текст (жанровый стереотип, 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тематика, язык). Расхождение с ожиданиями порождает эстетический эффект.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Интерпретация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приписывание смысла тексту; процесс перевода образов текста на рациональный или эмоциональный язык читателя.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Медленное чтение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практика аналитического, вдумчивого чтения «по слогам», направленная на детальный разбор слов, ритма, образов и композиции (в отличие от беглого или просмотрового чтения).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Эмпатия</w:t>
      </w:r>
      <w:proofErr w:type="spellEnd"/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читательская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способность сопереживать героям, эмоциональное «вживание» в ситуацию текста.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Диалог с текстом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концепция М.М. Бахтина: понимание литературы как диалога между автором, читателем и культурным контекстом, где читатель выступает не пассивным потребителем, а активным соавтором.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Код культурный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система фоновых знаний, позволяющая расшифровывать аллюзии, отсылки, символы в тексте (мифология, Библия, исторические события, предшествующая литература).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480" w:after="240" w:line="360" w:lineRule="auto"/>
        <w:ind w:left="-284" w:firstLine="568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Методы и подходы (из практики деятельности)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Анализ текста (филологический)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разбор произведения от формы к содержанию (лексика, синтаксис, тропы, композиция, образы).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Интертекстуальность</w:t>
      </w:r>
      <w:proofErr w:type="spellEnd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присутствие одного текста в другом (цитаты, намеки, пародия, диалог с предшественниками).</w:t>
      </w:r>
    </w:p>
    <w:p w:rsidR="00942A09" w:rsidRPr="00942A09" w:rsidRDefault="00942A09" w:rsidP="00942A09">
      <w:pPr>
        <w:shd w:val="clear" w:color="auto" w:fill="FFFFFF"/>
        <w:tabs>
          <w:tab w:val="left" w:pos="567"/>
        </w:tabs>
        <w:spacing w:before="100" w:beforeAutospacing="1"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Читательский дневник</w:t>
      </w: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инструмент самоанализа: фиксация реакций, вопросов к тексту, цитат, выводов.</w:t>
      </w:r>
    </w:p>
    <w:p w:rsidR="00942A09" w:rsidRDefault="00942A09" w:rsidP="00942A09">
      <w:pPr>
        <w:shd w:val="clear" w:color="auto" w:fill="FFFFFF"/>
        <w:tabs>
          <w:tab w:val="left" w:pos="567"/>
        </w:tabs>
        <w:spacing w:before="240" w:after="100" w:afterAutospacing="1" w:line="360" w:lineRule="auto"/>
        <w:ind w:left="-284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Этот глоссарий</w:t>
      </w:r>
      <w:r w:rsidR="00F806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соединяет </w:t>
      </w: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академическую теорию литературы</w:t>
      </w:r>
      <w:r w:rsidR="00F806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(анализ структуры текста) и </w:t>
      </w:r>
      <w:r w:rsidRPr="00942A0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рецептивную эстетику</w:t>
      </w:r>
      <w:r w:rsidR="00F806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42A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(деятельность читателя), что соответствует названию дисциплины.</w:t>
      </w:r>
    </w:p>
    <w:p w:rsidR="00FE7D51" w:rsidRPr="00FE7D51" w:rsidRDefault="00FE7D51" w:rsidP="00FE7D51">
      <w:pPr>
        <w:shd w:val="clear" w:color="auto" w:fill="FFFFFF"/>
        <w:tabs>
          <w:tab w:val="left" w:pos="567"/>
        </w:tabs>
        <w:spacing w:before="240" w:after="100" w:afterAutospacing="1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*****</w:t>
      </w:r>
    </w:p>
    <w:p w:rsidR="00FE7D51" w:rsidRPr="00FE7D51" w:rsidRDefault="00FE7D51" w:rsidP="00FE7D51">
      <w:pPr>
        <w:pStyle w:val="ds-markdown-paragraph"/>
        <w:shd w:val="clear" w:color="auto" w:fill="FFFFFF"/>
        <w:spacing w:before="240" w:beforeAutospacing="0" w:after="240" w:afterAutospacing="0" w:line="360" w:lineRule="auto"/>
        <w:ind w:left="-284" w:firstLine="568"/>
        <w:jc w:val="both"/>
        <w:rPr>
          <w:color w:val="0F1115"/>
          <w:sz w:val="28"/>
          <w:szCs w:val="28"/>
        </w:rPr>
      </w:pPr>
      <w:r w:rsidRPr="00FE7D51">
        <w:rPr>
          <w:rStyle w:val="a3"/>
          <w:color w:val="0F1115"/>
          <w:sz w:val="28"/>
          <w:szCs w:val="28"/>
        </w:rPr>
        <w:t>Технология смыслового (продуктивного) чтения</w:t>
      </w:r>
      <w:r>
        <w:rPr>
          <w:color w:val="0F1115"/>
          <w:sz w:val="28"/>
          <w:szCs w:val="28"/>
        </w:rPr>
        <w:t xml:space="preserve"> –</w:t>
      </w:r>
      <w:r w:rsidRPr="00FE7D51">
        <w:rPr>
          <w:color w:val="0F1115"/>
          <w:sz w:val="28"/>
          <w:szCs w:val="28"/>
        </w:rPr>
        <w:t xml:space="preserve"> это совокупность приёмов и алгоритмов работы с текстом, обеспечивающих его глубокое понимание.</w:t>
      </w:r>
      <w:r>
        <w:rPr>
          <w:color w:val="0F1115"/>
          <w:sz w:val="28"/>
          <w:szCs w:val="28"/>
        </w:rPr>
        <w:t xml:space="preserve"> – </w:t>
      </w:r>
      <w:r w:rsidRPr="00FE7D51">
        <w:rPr>
          <w:b/>
          <w:bCs/>
          <w:color w:val="0F1115"/>
          <w:sz w:val="28"/>
          <w:szCs w:val="28"/>
        </w:rPr>
        <w:t xml:space="preserve">Ключевые этапы технологии (по системе профессора </w:t>
      </w:r>
      <w:r>
        <w:rPr>
          <w:b/>
          <w:bCs/>
          <w:color w:val="0F1115"/>
          <w:sz w:val="28"/>
          <w:szCs w:val="28"/>
        </w:rPr>
        <w:t xml:space="preserve">Натальи Николаевны </w:t>
      </w:r>
      <w:proofErr w:type="spellStart"/>
      <w:r w:rsidRPr="00FE7D51">
        <w:rPr>
          <w:b/>
          <w:bCs/>
          <w:color w:val="0F1115"/>
          <w:sz w:val="28"/>
          <w:szCs w:val="28"/>
        </w:rPr>
        <w:t>Сметанниковой</w:t>
      </w:r>
      <w:proofErr w:type="spellEnd"/>
      <w:r w:rsidRPr="00FE7D51">
        <w:rPr>
          <w:b/>
          <w:bCs/>
          <w:color w:val="0F1115"/>
          <w:sz w:val="28"/>
          <w:szCs w:val="28"/>
        </w:rPr>
        <w:t>):</w:t>
      </w:r>
    </w:p>
    <w:p w:rsidR="00FE7D51" w:rsidRPr="00FE7D51" w:rsidRDefault="00FE7D51" w:rsidP="00FE7D51">
      <w:pPr>
        <w:pStyle w:val="ds-markdown-paragraph"/>
        <w:numPr>
          <w:ilvl w:val="0"/>
          <w:numId w:val="8"/>
        </w:numPr>
        <w:tabs>
          <w:tab w:val="clear" w:pos="720"/>
          <w:tab w:val="num" w:pos="709"/>
        </w:tabs>
        <w:spacing w:before="240" w:beforeAutospacing="0" w:after="240" w:line="360" w:lineRule="auto"/>
        <w:ind w:left="-284" w:firstLine="710"/>
        <w:jc w:val="both"/>
        <w:rPr>
          <w:color w:val="0F1115"/>
          <w:sz w:val="28"/>
          <w:szCs w:val="28"/>
        </w:rPr>
      </w:pPr>
      <w:r w:rsidRPr="00FE7D51">
        <w:rPr>
          <w:b/>
          <w:bCs/>
          <w:color w:val="0F1115"/>
          <w:sz w:val="28"/>
          <w:szCs w:val="28"/>
        </w:rPr>
        <w:t>До чтения (Антиципация):</w:t>
      </w:r>
      <w:r>
        <w:rPr>
          <w:color w:val="0F1115"/>
          <w:sz w:val="28"/>
          <w:szCs w:val="28"/>
        </w:rPr>
        <w:t xml:space="preserve"> </w:t>
      </w:r>
      <w:r w:rsidRPr="00FE7D51">
        <w:rPr>
          <w:color w:val="0F1115"/>
          <w:sz w:val="28"/>
          <w:szCs w:val="28"/>
        </w:rPr>
        <w:t>Это мысленное моделирование будущего, которое позволяет человеку подгото</w:t>
      </w:r>
      <w:r>
        <w:rPr>
          <w:color w:val="0F1115"/>
          <w:sz w:val="28"/>
          <w:szCs w:val="28"/>
        </w:rPr>
        <w:t xml:space="preserve">виться к предстоящим ситуациям. </w:t>
      </w:r>
      <w:r w:rsidRPr="00FE7D51">
        <w:rPr>
          <w:color w:val="0F1115"/>
          <w:sz w:val="28"/>
          <w:szCs w:val="28"/>
        </w:rPr>
        <w:t>Прогнозирование содержания по фамилии автора, н</w:t>
      </w:r>
      <w:r>
        <w:rPr>
          <w:color w:val="0F1115"/>
          <w:sz w:val="28"/>
          <w:szCs w:val="28"/>
        </w:rPr>
        <w:t xml:space="preserve">азванию, иллюстрации, эпиграфу. </w:t>
      </w:r>
      <w:r w:rsidRPr="00FE7D51">
        <w:rPr>
          <w:i/>
          <w:iCs/>
          <w:color w:val="0F1115"/>
          <w:sz w:val="28"/>
          <w:szCs w:val="28"/>
        </w:rPr>
        <w:t>Вопрос: «О чем, по-вашему, этот текст?»</w:t>
      </w:r>
    </w:p>
    <w:p w:rsidR="00FE7D51" w:rsidRPr="00FE7D51" w:rsidRDefault="00FE7D51" w:rsidP="00FE7D51">
      <w:pPr>
        <w:pStyle w:val="ds-markdown-paragraph"/>
        <w:numPr>
          <w:ilvl w:val="0"/>
          <w:numId w:val="8"/>
        </w:numPr>
        <w:tabs>
          <w:tab w:val="clear" w:pos="720"/>
          <w:tab w:val="num" w:pos="709"/>
        </w:tabs>
        <w:spacing w:before="240" w:beforeAutospacing="0" w:after="240" w:line="360" w:lineRule="auto"/>
        <w:ind w:left="-284" w:firstLine="710"/>
        <w:jc w:val="both"/>
        <w:rPr>
          <w:color w:val="0F1115"/>
          <w:sz w:val="28"/>
          <w:szCs w:val="28"/>
        </w:rPr>
      </w:pPr>
      <w:r w:rsidRPr="00FE7D51">
        <w:rPr>
          <w:b/>
          <w:bCs/>
          <w:color w:val="0F1115"/>
          <w:sz w:val="28"/>
          <w:szCs w:val="28"/>
        </w:rPr>
        <w:t>Во время чтения (Диалог с текстом):</w:t>
      </w:r>
      <w:r>
        <w:rPr>
          <w:color w:val="0F1115"/>
          <w:sz w:val="28"/>
          <w:szCs w:val="28"/>
        </w:rPr>
        <w:t xml:space="preserve"> </w:t>
      </w:r>
      <w:r w:rsidRPr="00FE7D51">
        <w:rPr>
          <w:color w:val="0F1115"/>
          <w:sz w:val="28"/>
          <w:szCs w:val="28"/>
        </w:rPr>
        <w:t>Постановка вопросов к тексту, выдвижение гипотез о дальнейшем развитии сюжета, маркировка непонятных ме</w:t>
      </w:r>
      <w:r>
        <w:rPr>
          <w:color w:val="0F1115"/>
          <w:sz w:val="28"/>
          <w:szCs w:val="28"/>
        </w:rPr>
        <w:t>ст, ведение «бортового журнала» (обязательных записей по содержанию).</w:t>
      </w:r>
    </w:p>
    <w:p w:rsidR="00FE7D51" w:rsidRPr="00FE7D51" w:rsidRDefault="00FE7D51" w:rsidP="00FE7D51">
      <w:pPr>
        <w:pStyle w:val="ds-markdown-paragraph"/>
        <w:numPr>
          <w:ilvl w:val="0"/>
          <w:numId w:val="8"/>
        </w:numPr>
        <w:tabs>
          <w:tab w:val="clear" w:pos="720"/>
          <w:tab w:val="num" w:pos="709"/>
        </w:tabs>
        <w:spacing w:before="240" w:beforeAutospacing="0" w:after="240" w:line="360" w:lineRule="auto"/>
        <w:ind w:left="-284" w:firstLine="710"/>
        <w:jc w:val="both"/>
        <w:rPr>
          <w:color w:val="0F1115"/>
          <w:sz w:val="28"/>
          <w:szCs w:val="28"/>
        </w:rPr>
      </w:pPr>
      <w:r w:rsidRPr="00FE7D51">
        <w:rPr>
          <w:b/>
          <w:bCs/>
          <w:color w:val="0F1115"/>
          <w:sz w:val="28"/>
          <w:szCs w:val="28"/>
        </w:rPr>
        <w:t>После чтения (Рефлексия):</w:t>
      </w:r>
      <w:r>
        <w:rPr>
          <w:color w:val="0F1115"/>
          <w:sz w:val="28"/>
          <w:szCs w:val="28"/>
        </w:rPr>
        <w:t xml:space="preserve"> </w:t>
      </w:r>
      <w:r w:rsidRPr="00FE7D51">
        <w:rPr>
          <w:color w:val="0F1115"/>
          <w:sz w:val="28"/>
          <w:szCs w:val="28"/>
        </w:rPr>
        <w:t>Вычитывание главной идеи, обсуждение авторской позиции, вторичное обращение к тексту (анализ деталей), применение информации.</w:t>
      </w:r>
    </w:p>
    <w:p w:rsidR="00FE7D51" w:rsidRPr="00FE7D51" w:rsidRDefault="00FE7D51" w:rsidP="00F806F4">
      <w:pPr>
        <w:pStyle w:val="ds-markdown-paragraph"/>
        <w:spacing w:line="360" w:lineRule="auto"/>
        <w:ind w:left="-284" w:firstLine="568"/>
        <w:jc w:val="both"/>
        <w:rPr>
          <w:color w:val="0F1115"/>
          <w:sz w:val="28"/>
          <w:szCs w:val="28"/>
        </w:rPr>
      </w:pPr>
      <w:r w:rsidRPr="00FE7D51">
        <w:rPr>
          <w:b/>
          <w:bCs/>
          <w:color w:val="0F1115"/>
          <w:sz w:val="28"/>
          <w:szCs w:val="28"/>
        </w:rPr>
        <w:t>Главная цель:</w:t>
      </w:r>
      <w:r w:rsidR="00F806F4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 xml:space="preserve">Научить читателя </w:t>
      </w:r>
      <w:proofErr w:type="gramStart"/>
      <w:r>
        <w:rPr>
          <w:color w:val="0F1115"/>
          <w:sz w:val="28"/>
          <w:szCs w:val="28"/>
        </w:rPr>
        <w:t>понимать</w:t>
      </w:r>
      <w:proofErr w:type="gramEnd"/>
      <w:r>
        <w:rPr>
          <w:color w:val="0F1115"/>
          <w:sz w:val="28"/>
          <w:szCs w:val="28"/>
        </w:rPr>
        <w:t xml:space="preserve"> </w:t>
      </w:r>
      <w:r w:rsidRPr="00FE7D51">
        <w:rPr>
          <w:i/>
          <w:iCs/>
          <w:color w:val="0F1115"/>
          <w:sz w:val="28"/>
          <w:szCs w:val="28"/>
        </w:rPr>
        <w:t>что</w:t>
      </w:r>
      <w:r>
        <w:rPr>
          <w:color w:val="0F1115"/>
          <w:sz w:val="28"/>
          <w:szCs w:val="28"/>
        </w:rPr>
        <w:t xml:space="preserve"> сказано, </w:t>
      </w:r>
      <w:r w:rsidRPr="00FE7D51">
        <w:rPr>
          <w:i/>
          <w:iCs/>
          <w:color w:val="0F1115"/>
          <w:sz w:val="28"/>
          <w:szCs w:val="28"/>
        </w:rPr>
        <w:t>как</w:t>
      </w:r>
      <w:r>
        <w:rPr>
          <w:color w:val="0F1115"/>
          <w:sz w:val="28"/>
          <w:szCs w:val="28"/>
        </w:rPr>
        <w:t xml:space="preserve"> сказано и </w:t>
      </w:r>
      <w:r w:rsidRPr="00FE7D51">
        <w:rPr>
          <w:i/>
          <w:iCs/>
          <w:color w:val="0F1115"/>
          <w:sz w:val="28"/>
          <w:szCs w:val="28"/>
        </w:rPr>
        <w:t>зачем</w:t>
      </w:r>
      <w:r>
        <w:rPr>
          <w:color w:val="0F1115"/>
          <w:sz w:val="28"/>
          <w:szCs w:val="28"/>
        </w:rPr>
        <w:t xml:space="preserve"> </w:t>
      </w:r>
      <w:r w:rsidRPr="00FE7D51">
        <w:rPr>
          <w:color w:val="0F1115"/>
          <w:sz w:val="28"/>
          <w:szCs w:val="28"/>
        </w:rPr>
        <w:t>сказано.</w:t>
      </w:r>
    </w:p>
    <w:p w:rsidR="00FE7D51" w:rsidRPr="00FE7D51" w:rsidRDefault="00FE7D51" w:rsidP="00FE7D51">
      <w:pPr>
        <w:pStyle w:val="ds-markdown-paragraph"/>
        <w:shd w:val="clear" w:color="auto" w:fill="FFFFFF"/>
        <w:spacing w:before="240" w:beforeAutospacing="0" w:line="360" w:lineRule="auto"/>
        <w:ind w:left="-284" w:firstLine="568"/>
        <w:jc w:val="both"/>
        <w:rPr>
          <w:color w:val="0F1115"/>
          <w:sz w:val="28"/>
          <w:szCs w:val="28"/>
        </w:rPr>
      </w:pPr>
      <w:r w:rsidRPr="00FE7D51">
        <w:rPr>
          <w:rStyle w:val="a3"/>
          <w:color w:val="0F1115"/>
          <w:sz w:val="28"/>
          <w:szCs w:val="28"/>
        </w:rPr>
        <w:t>Анализ художественного произведения</w:t>
      </w:r>
      <w:r>
        <w:rPr>
          <w:color w:val="0F1115"/>
          <w:sz w:val="28"/>
          <w:szCs w:val="28"/>
        </w:rPr>
        <w:t> –</w:t>
      </w:r>
      <w:r w:rsidRPr="00FE7D51">
        <w:rPr>
          <w:color w:val="0F1115"/>
          <w:sz w:val="28"/>
          <w:szCs w:val="28"/>
        </w:rPr>
        <w:t xml:space="preserve"> это специальное исследование текста как произведения искусства слова, направленное на выявление его идейно-тематического содержания, композиции, системы образов и языковых средств в их единстве и взаимосвязи.</w:t>
      </w:r>
    </w:p>
    <w:p w:rsidR="008D7916" w:rsidRPr="00942A09" w:rsidRDefault="008D7916" w:rsidP="00F806F4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D7916" w:rsidRPr="00942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74A4"/>
    <w:multiLevelType w:val="multilevel"/>
    <w:tmpl w:val="0BDA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3393F"/>
    <w:multiLevelType w:val="hybridMultilevel"/>
    <w:tmpl w:val="52202DBE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39215FF5"/>
    <w:multiLevelType w:val="multilevel"/>
    <w:tmpl w:val="F9061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533316"/>
    <w:multiLevelType w:val="multilevel"/>
    <w:tmpl w:val="0148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310B87"/>
    <w:multiLevelType w:val="multilevel"/>
    <w:tmpl w:val="C7A8F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7F47DC"/>
    <w:multiLevelType w:val="multilevel"/>
    <w:tmpl w:val="0044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FF4CE2"/>
    <w:multiLevelType w:val="multilevel"/>
    <w:tmpl w:val="A1CC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466A17"/>
    <w:multiLevelType w:val="multilevel"/>
    <w:tmpl w:val="A20E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DE1139"/>
    <w:multiLevelType w:val="multilevel"/>
    <w:tmpl w:val="C28C2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09"/>
    <w:rsid w:val="008D7916"/>
    <w:rsid w:val="00942A09"/>
    <w:rsid w:val="00C947A1"/>
    <w:rsid w:val="00F806F4"/>
    <w:rsid w:val="00FE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323BA"/>
  <w15:chartTrackingRefBased/>
  <w15:docId w15:val="{0EE66A05-8934-4F7B-A0C6-86AB5488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E7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7D51"/>
    <w:rPr>
      <w:b/>
      <w:bCs/>
    </w:rPr>
  </w:style>
  <w:style w:type="paragraph" w:styleId="a4">
    <w:name w:val="List Paragraph"/>
    <w:basedOn w:val="a"/>
    <w:uiPriority w:val="34"/>
    <w:qFormat/>
    <w:rsid w:val="00FE7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</dc:creator>
  <cp:keywords/>
  <dc:description/>
  <cp:lastModifiedBy>Umar</cp:lastModifiedBy>
  <cp:revision>2</cp:revision>
  <dcterms:created xsi:type="dcterms:W3CDTF">2026-04-25T12:03:00Z</dcterms:created>
  <dcterms:modified xsi:type="dcterms:W3CDTF">2026-04-25T12:42:00Z</dcterms:modified>
</cp:coreProperties>
</file>