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308" w:rsidRDefault="00741308" w:rsidP="00703476">
      <w:pPr>
        <w:spacing w:after="0" w:line="240" w:lineRule="auto"/>
        <w:jc w:val="center"/>
        <w:rPr>
          <w:rFonts w:ascii="Calibri" w:eastAsia="Calibri" w:hAnsi="Calibri" w:cs="Times New Roman"/>
        </w:rPr>
      </w:pPr>
      <w:r>
        <w:rPr>
          <w:rFonts w:ascii="Times New Roman" w:eastAsia="Calibri" w:hAnsi="Times New Roman" w:cs="Times New Roman"/>
          <w:sz w:val="24"/>
          <w:szCs w:val="24"/>
        </w:rPr>
        <w:t>Тема 6:</w:t>
      </w:r>
      <w:r w:rsidR="00703476" w:rsidRPr="001651A5">
        <w:rPr>
          <w:rFonts w:ascii="Calibri" w:eastAsia="Calibri" w:hAnsi="Calibri" w:cs="Times New Roman"/>
        </w:rPr>
        <w:t xml:space="preserve"> </w:t>
      </w:r>
    </w:p>
    <w:p w:rsidR="00703476" w:rsidRPr="0039047F" w:rsidRDefault="00703476" w:rsidP="00703476">
      <w:pPr>
        <w:spacing w:after="0" w:line="240" w:lineRule="auto"/>
        <w:jc w:val="center"/>
        <w:rPr>
          <w:rFonts w:ascii="Times New Roman" w:hAnsi="Times New Roman" w:cs="Times New Roman"/>
          <w:b/>
          <w:sz w:val="24"/>
          <w:szCs w:val="24"/>
        </w:rPr>
      </w:pPr>
      <w:bookmarkStart w:id="0" w:name="_GoBack"/>
      <w:bookmarkEnd w:id="0"/>
      <w:r w:rsidRPr="0039047F">
        <w:rPr>
          <w:rFonts w:ascii="Times New Roman" w:hAnsi="Times New Roman" w:cs="Times New Roman"/>
          <w:b/>
          <w:sz w:val="24"/>
          <w:szCs w:val="24"/>
        </w:rPr>
        <w:t>Основные этические учения</w:t>
      </w:r>
      <w:r>
        <w:rPr>
          <w:rFonts w:ascii="Times New Roman" w:hAnsi="Times New Roman" w:cs="Times New Roman"/>
          <w:b/>
          <w:sz w:val="24"/>
          <w:szCs w:val="24"/>
        </w:rPr>
        <w:t xml:space="preserve"> современности.</w:t>
      </w:r>
    </w:p>
    <w:p w:rsidR="00703476" w:rsidRPr="00703476" w:rsidRDefault="00703476" w:rsidP="00703476">
      <w:pPr>
        <w:spacing w:after="0" w:line="240" w:lineRule="auto"/>
        <w:outlineLvl w:val="1"/>
        <w:rPr>
          <w:rFonts w:ascii="Times New Roman" w:eastAsia="Times New Roman" w:hAnsi="Times New Roman" w:cs="Times New Roman"/>
          <w:b/>
          <w:bCs/>
          <w:color w:val="000000"/>
          <w:kern w:val="36"/>
          <w:sz w:val="24"/>
          <w:szCs w:val="24"/>
          <w:shd w:val="clear" w:color="auto" w:fill="FFFFFF"/>
          <w:lang w:eastAsia="ru-RU"/>
        </w:rPr>
      </w:pPr>
      <w:bookmarkStart w:id="1" w:name="metkadoc1"/>
      <w:r w:rsidRPr="00703476">
        <w:rPr>
          <w:rFonts w:ascii="Times New Roman" w:eastAsia="Times New Roman" w:hAnsi="Times New Roman" w:cs="Times New Roman"/>
          <w:b/>
          <w:bCs/>
          <w:color w:val="000000"/>
          <w:kern w:val="36"/>
          <w:sz w:val="24"/>
          <w:szCs w:val="24"/>
          <w:shd w:val="clear" w:color="auto" w:fill="FFFFFF"/>
          <w:lang w:eastAsia="ru-RU"/>
        </w:rPr>
        <w:t>План:</w:t>
      </w:r>
    </w:p>
    <w:p w:rsidR="00703476" w:rsidRPr="00703476" w:rsidRDefault="00703476" w:rsidP="00703476">
      <w:pPr>
        <w:spacing w:after="0" w:line="240" w:lineRule="auto"/>
        <w:outlineLvl w:val="1"/>
        <w:rPr>
          <w:rFonts w:ascii="Times New Roman" w:eastAsia="Times New Roman" w:hAnsi="Times New Roman" w:cs="Times New Roman"/>
          <w:b/>
          <w:bCs/>
          <w:color w:val="000000"/>
          <w:kern w:val="36"/>
          <w:sz w:val="24"/>
          <w:szCs w:val="24"/>
          <w:shd w:val="clear" w:color="auto" w:fill="FFFFFF"/>
          <w:lang w:eastAsia="ru-RU"/>
        </w:rPr>
      </w:pPr>
      <w:r w:rsidRPr="00703476">
        <w:rPr>
          <w:rFonts w:ascii="Times New Roman" w:eastAsia="Times New Roman" w:hAnsi="Times New Roman" w:cs="Times New Roman"/>
          <w:b/>
          <w:bCs/>
          <w:color w:val="000000"/>
          <w:kern w:val="36"/>
          <w:sz w:val="24"/>
          <w:szCs w:val="24"/>
          <w:shd w:val="clear" w:color="auto" w:fill="FFFFFF"/>
          <w:lang w:eastAsia="ru-RU"/>
        </w:rPr>
        <w:t>1.Экологическая этика</w:t>
      </w:r>
    </w:p>
    <w:bookmarkEnd w:id="1"/>
    <w:p w:rsidR="00703476" w:rsidRPr="00703476" w:rsidRDefault="00703476" w:rsidP="00703476">
      <w:pPr>
        <w:spacing w:after="0" w:line="240" w:lineRule="auto"/>
        <w:outlineLvl w:val="1"/>
        <w:rPr>
          <w:rFonts w:ascii="Times New Roman" w:eastAsia="Times New Roman" w:hAnsi="Times New Roman" w:cs="Times New Roman"/>
          <w:bCs/>
          <w:color w:val="000000"/>
          <w:kern w:val="36"/>
          <w:sz w:val="24"/>
          <w:szCs w:val="24"/>
          <w:shd w:val="clear" w:color="auto" w:fill="FFFFFF"/>
          <w:lang w:eastAsia="ru-RU"/>
        </w:rPr>
      </w:pPr>
      <w:r w:rsidRPr="00703476">
        <w:rPr>
          <w:rFonts w:ascii="Times New Roman" w:eastAsia="Times New Roman" w:hAnsi="Times New Roman" w:cs="Times New Roman"/>
          <w:bCs/>
          <w:color w:val="000000"/>
          <w:kern w:val="36"/>
          <w:sz w:val="24"/>
          <w:szCs w:val="24"/>
          <w:shd w:val="clear" w:color="auto" w:fill="FFFFFF"/>
          <w:lang w:eastAsia="ru-RU"/>
        </w:rPr>
        <w:t>1.1. Экологический кризис и формирование экологической этики.</w:t>
      </w:r>
    </w:p>
    <w:p w:rsidR="00703476" w:rsidRPr="00703476" w:rsidRDefault="00703476" w:rsidP="00703476">
      <w:pPr>
        <w:spacing w:after="0" w:line="240" w:lineRule="auto"/>
        <w:outlineLvl w:val="1"/>
        <w:rPr>
          <w:rFonts w:ascii="Times New Roman" w:eastAsia="Times New Roman" w:hAnsi="Times New Roman" w:cs="Times New Roman"/>
          <w:bCs/>
          <w:color w:val="000000"/>
          <w:kern w:val="36"/>
          <w:sz w:val="24"/>
          <w:szCs w:val="24"/>
          <w:shd w:val="clear" w:color="auto" w:fill="FFFFFF"/>
          <w:lang w:eastAsia="ru-RU"/>
        </w:rPr>
      </w:pPr>
      <w:r w:rsidRPr="00703476">
        <w:rPr>
          <w:rFonts w:ascii="Times New Roman" w:eastAsia="Times New Roman" w:hAnsi="Times New Roman" w:cs="Times New Roman"/>
          <w:bCs/>
          <w:color w:val="000000"/>
          <w:kern w:val="36"/>
          <w:sz w:val="24"/>
          <w:szCs w:val="24"/>
          <w:shd w:val="clear" w:color="auto" w:fill="FFFFFF"/>
          <w:lang w:eastAsia="ru-RU"/>
        </w:rPr>
        <w:t>1.2. Концепция устойчивого развития.</w:t>
      </w:r>
    </w:p>
    <w:p w:rsidR="00703476" w:rsidRPr="00703476" w:rsidRDefault="00703476" w:rsidP="00703476">
      <w:pPr>
        <w:pStyle w:val="a3"/>
        <w:spacing w:before="0" w:beforeAutospacing="0" w:after="0" w:afterAutospacing="0"/>
        <w:outlineLvl w:val="1"/>
        <w:rPr>
          <w:b/>
          <w:bCs/>
          <w:color w:val="000000"/>
          <w:kern w:val="36"/>
          <w:shd w:val="clear" w:color="auto" w:fill="FFFFFF"/>
        </w:rPr>
      </w:pPr>
      <w:r w:rsidRPr="00703476">
        <w:rPr>
          <w:b/>
          <w:bCs/>
          <w:color w:val="000000"/>
          <w:kern w:val="36"/>
          <w:shd w:val="clear" w:color="auto" w:fill="FFFFFF"/>
        </w:rPr>
        <w:t xml:space="preserve">2.Биоэтика и медицинская этика. </w:t>
      </w:r>
    </w:p>
    <w:p w:rsidR="00703476" w:rsidRPr="00703476" w:rsidRDefault="00703476" w:rsidP="00703476">
      <w:pPr>
        <w:pStyle w:val="a3"/>
        <w:shd w:val="clear" w:color="auto" w:fill="FFFFFF"/>
        <w:spacing w:before="0" w:beforeAutospacing="0" w:after="0" w:afterAutospacing="0"/>
        <w:rPr>
          <w:color w:val="000000"/>
        </w:rPr>
      </w:pPr>
      <w:r w:rsidRPr="00703476">
        <w:rPr>
          <w:color w:val="000000"/>
        </w:rPr>
        <w:t>2.1. Различные подходы к вопросу нравственности в медицине</w:t>
      </w:r>
    </w:p>
    <w:p w:rsidR="00703476" w:rsidRPr="00703476" w:rsidRDefault="00703476" w:rsidP="00703476">
      <w:pPr>
        <w:pStyle w:val="a3"/>
        <w:spacing w:before="0" w:beforeAutospacing="0" w:after="0" w:afterAutospacing="0"/>
        <w:outlineLvl w:val="1"/>
        <w:rPr>
          <w:bCs/>
          <w:color w:val="000000"/>
          <w:kern w:val="36"/>
          <w:shd w:val="clear" w:color="auto" w:fill="FFFFFF"/>
        </w:rPr>
      </w:pPr>
      <w:r w:rsidRPr="00703476">
        <w:rPr>
          <w:bCs/>
          <w:color w:val="000000"/>
          <w:kern w:val="36"/>
          <w:shd w:val="clear" w:color="auto" w:fill="FFFFFF"/>
        </w:rPr>
        <w:t xml:space="preserve">2.2. Проблема эвтаназии, пересадки органов и клонирования. </w:t>
      </w:r>
    </w:p>
    <w:p w:rsidR="00703476" w:rsidRPr="00B40FB4" w:rsidRDefault="00703476" w:rsidP="00703476">
      <w:pPr>
        <w:spacing w:after="0"/>
        <w:jc w:val="both"/>
        <w:outlineLvl w:val="1"/>
        <w:rPr>
          <w:rFonts w:ascii="Times New Roman" w:eastAsia="Times New Roman" w:hAnsi="Times New Roman" w:cs="Times New Roman"/>
          <w:b/>
          <w:bCs/>
          <w:color w:val="000000"/>
          <w:kern w:val="36"/>
          <w:sz w:val="24"/>
          <w:szCs w:val="24"/>
          <w:shd w:val="clear" w:color="auto" w:fill="FFFFFF"/>
          <w:lang w:eastAsia="ru-RU"/>
        </w:rPr>
      </w:pPr>
      <w:bookmarkStart w:id="2" w:name="metkadoc3"/>
    </w:p>
    <w:p w:rsidR="00703476" w:rsidRPr="00B40FB4" w:rsidRDefault="00703476" w:rsidP="00703476">
      <w:pPr>
        <w:spacing w:after="0"/>
        <w:jc w:val="center"/>
        <w:outlineLvl w:val="1"/>
        <w:rPr>
          <w:rFonts w:ascii="Times New Roman" w:eastAsia="Times New Roman" w:hAnsi="Times New Roman" w:cs="Times New Roman"/>
          <w:b/>
          <w:bCs/>
          <w:color w:val="000000"/>
          <w:kern w:val="36"/>
          <w:sz w:val="24"/>
          <w:szCs w:val="24"/>
          <w:shd w:val="clear" w:color="auto" w:fill="FFFFFF"/>
          <w:lang w:eastAsia="ru-RU"/>
        </w:rPr>
      </w:pPr>
      <w:r>
        <w:rPr>
          <w:rFonts w:ascii="Times New Roman" w:eastAsia="Times New Roman" w:hAnsi="Times New Roman" w:cs="Times New Roman"/>
          <w:b/>
          <w:bCs/>
          <w:color w:val="000000"/>
          <w:kern w:val="36"/>
          <w:sz w:val="24"/>
          <w:szCs w:val="24"/>
          <w:shd w:val="clear" w:color="auto" w:fill="FFFFFF"/>
          <w:lang w:eastAsia="ru-RU"/>
        </w:rPr>
        <w:t>1.1</w:t>
      </w:r>
      <w:r w:rsidRPr="00B40FB4">
        <w:rPr>
          <w:rFonts w:ascii="Times New Roman" w:eastAsia="Times New Roman" w:hAnsi="Times New Roman" w:cs="Times New Roman"/>
          <w:b/>
          <w:bCs/>
          <w:color w:val="000000"/>
          <w:kern w:val="36"/>
          <w:sz w:val="24"/>
          <w:szCs w:val="24"/>
          <w:shd w:val="clear" w:color="auto" w:fill="FFFFFF"/>
          <w:lang w:eastAsia="ru-RU"/>
        </w:rPr>
        <w:t xml:space="preserve">. Экологический кризис и формирование </w:t>
      </w:r>
    </w:p>
    <w:p w:rsidR="00703476" w:rsidRPr="00B40FB4" w:rsidRDefault="00703476" w:rsidP="00703476">
      <w:pPr>
        <w:spacing w:after="0"/>
        <w:jc w:val="center"/>
        <w:outlineLvl w:val="1"/>
        <w:rPr>
          <w:rFonts w:ascii="Times New Roman" w:eastAsia="Times New Roman" w:hAnsi="Times New Roman" w:cs="Times New Roman"/>
          <w:b/>
          <w:bCs/>
          <w:color w:val="000000"/>
          <w:kern w:val="36"/>
          <w:sz w:val="24"/>
          <w:szCs w:val="24"/>
          <w:shd w:val="clear" w:color="auto" w:fill="FFFFFF"/>
          <w:lang w:eastAsia="ru-RU"/>
        </w:rPr>
      </w:pPr>
      <w:r w:rsidRPr="00B40FB4">
        <w:rPr>
          <w:rFonts w:ascii="Times New Roman" w:eastAsia="Times New Roman" w:hAnsi="Times New Roman" w:cs="Times New Roman"/>
          <w:b/>
          <w:bCs/>
          <w:color w:val="000000"/>
          <w:kern w:val="36"/>
          <w:sz w:val="24"/>
          <w:szCs w:val="24"/>
          <w:shd w:val="clear" w:color="auto" w:fill="FFFFFF"/>
          <w:lang w:eastAsia="ru-RU"/>
        </w:rPr>
        <w:t>экологической этики</w:t>
      </w:r>
    </w:p>
    <w:bookmarkEnd w:id="2"/>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Как человек, так и другие живые существа находятся в среде, которая является следствием действия антропогенных факторов. Заметное изменение человеком окружающей среды началось именно с того времени, когда он перешел от собирательства к более активным видам деятельности, в частности, к охоте, одомашниванию животных и выращиванию растений. С этого времени начал работать принцип «экологического бумеранга»: любое воздействие на природу, которое последняя не могла воспринять, вернется к человеку как негативный фактор. Человек стал все больше отделять себя от природы и заключать в границы образованной им самим среды.</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Кризис – это одно из состояний среды, природы, биосферы. Ему могут предшествовать или после него следовать другие состояния или экологические ситуации. Экологический кризис – это изменения биосферы или ее блоков на большой территории, которые сопровождаются изменением среды и ее систем в целом в новое качество.</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 xml:space="preserve">Биосфера нередко испытывала драматичные кризисные периоды, определенные природными явлениями (в конце мелового периода, например, за непродолжительный период времени вымерли пять отрядов рептилий – динозавры, ихтиозавры, птерозавры и др.). Кризисные явления часто порождались изменениями климата, оледенениями или опустыниванием. Деятельность человека также многократно противоречила природе, вызывая кризисы самого различного масштаба. Но из-за незначительной численности населения, слабой технической оснащенности они никогда не имели глобальных масштабов. </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 xml:space="preserve">Древний Вавилон (город, население которого достигало почти миллиона человек) был покинут жителями из-за непродуманной мелиорации окружающих его сельскохозяйственных полей, сопровождавшейся сильным засолением почв и невозможностью их дальнейшего использования. Римляне после завоевания Северной Африки довели ее земли практически до критического состояния хищнической распашкой и выпасом больших табунов лошадей, которых использовали в военных целях. Также следствием примитивного поливного земледелия было разрушение природных систем, а вместе с ним и гибель цивилизации в дельте Нила, в Месопотамии, Древней Греции и некоторых других районах. </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Особенность современного экологического кризиса – его глобальный характер. Он распространяется или угрожает охватить всю нашу планету. Поэтому обычные методы выхода из кризисов путем миграции на новые территории не осуществимы. Реальным остается изменение способов производства, объемов и норм потребления природных ресурсов.</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 xml:space="preserve">Последнее достигло в наше время огромных масштабов. Человек приблизился к максимально допустимым границам изъятия воды из рек (примерно 10% от стока). В целом люди сегодня вовлекают в производство и потребление такое количество вещества и </w:t>
      </w:r>
      <w:r w:rsidRPr="00B40FB4">
        <w:rPr>
          <w:rFonts w:ascii="Times New Roman" w:eastAsia="Times New Roman" w:hAnsi="Times New Roman" w:cs="Times New Roman"/>
          <w:color w:val="000000"/>
          <w:sz w:val="24"/>
          <w:szCs w:val="24"/>
          <w:lang w:eastAsia="ru-RU"/>
        </w:rPr>
        <w:lastRenderedPageBreak/>
        <w:t>энергии, которое в сотни раз больше его биологических потребностей. Люди уничтожили почти полностью некоторые ландшафты в пределах природных зон. Например, очень мало осталось девственных лесов: 2/3 площади их уничтожено, а оставшиеся часто несут следы человеческой деятельности. Территория, занятая лесами, убавилась в настоящее время с 75 до 25%. Сложность экологической ситуации в наше время связана также с тем, что человечество не может отказаться от достижений технического прогресса, от использования природных ресурсов.</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Большую проблему представляют катастрофы для крупных городов. Скученность населения в них имеет следствием большую, чем в сельской местности, гибель людей во время катастроф, например, при землетрясениях.</w:t>
      </w:r>
    </w:p>
    <w:p w:rsidR="00703476" w:rsidRPr="00B40FB4" w:rsidRDefault="00703476" w:rsidP="00703476">
      <w:pPr>
        <w:shd w:val="clear" w:color="auto" w:fill="FFFFFF"/>
        <w:spacing w:after="0"/>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 xml:space="preserve">Более того, крупные города (мегаполисы) порой сами провоцируют катастрофические явления из-за сильного влияния на окружающую среду. </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Одной из причин такого явления считают увеличение катастроф техногенного характера, которые связаны с городами или непосредственно, или косвенно (обслуживание подводящих коммуникаций, складов и т. п.). Так как рост городов – неизбежное явление современности, то люди ищут пути ослабления пресса городской цивилизации на среду обитания, здоровье. Основной путь решения данной проблемы – экологизация городской среды. Это станет возможным благодаря созданию или сохранению в пределах городских поселений природных или искусственно созданных экосистем (парки, скверы, ботанические сады и т. п.). Поселения, где сочетается городская застройка с непременным разнообразием архитектуры и природных ландшафтов, называются экополисами, или экосити. Применительно к ним в городском строительстве также используется термин «экологическая архитектура». В данное понятие вкладывают такого типа застройки городских территорий, при которых предельно учитываются социально-экологические потребности людей: приближение к природе, освобождение от однотонности строений, плотность населения не больше 100 человек на 1 га, создание микрорайонов (не более 30 тыс. человек), сохранение не менее 50% площади под всевозможного вида зеленые насаждения и цветники, отгораживание транспортных путей от жилых массивов, создание лучших условий для общения людей и т. д.</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Хотя следует иметь в виду, что данный экстенсивный путь экологизации городов имеет не только положительные, но и отрицательные последствия, так как расширение пригородных застроек чаще усугубляет, чем решает экологические проблемы. Застройка пригородов коттеджами связана с большим отчуждением земель, а также уничтожением естественных экосистем, иногда их разрушением.</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Данное строительство связано с использованием больших пространств для сооружения дорог, водопроводов, канализационных сетей и других коммуникаций. К тому же коренные жители городов в результате будут лишены близкорасположенных мест отдыха, а сами города теряют контакт с природными ландшафтами.</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В условиях распространения глобального кризиса в рамках преобладающего естественнонаучного сознания техногенной цивилизации создается множество прикладных этик, которые имеют цель нравственно ограничить грубые формы эксплуатации природы человеком.</w:t>
      </w:r>
    </w:p>
    <w:p w:rsidR="00703476" w:rsidRPr="00B40FB4" w:rsidRDefault="00703476" w:rsidP="00703476">
      <w:pPr>
        <w:shd w:val="clear" w:color="auto" w:fill="FFFFFF"/>
        <w:spacing w:after="0"/>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Основные вопросы, которые при этом поднимаются: этические проблемы науки и техники, демилитаризации и т. д., кодекс природопользования, экологические императивы. Обсуждаются также утилитаристские концепции: потребности будущих поколений, сохранение биологического разнообразия как ресурсов многоцелевого использования в будущем и т. п.</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lastRenderedPageBreak/>
        <w:t>В экологической этике выделяют два основных направления антропоцентризм и биоцентризм. Сторонники антропоцентризма понимают человека, его деятельность как причины существования данного мира (мир «для людей») или как критерии всех ценностей. К версиям антропоцентристских концепций относят и социальную экологию, которая предлагает снижение творческой силы естественной эволюции в пользу устанавливаемых культурой («второй природой») целей формирования гармоничных социальных отношений, неиерархического, экологически ориентированного, органического родового общества, которое восстанавливает взаимодополнительные отношения с природной средой.</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Трагический опыт XX в. свидетельствует о недостаточной эффективности призывов возвратиться к традиционной нравственности и о необходимости поиска наиболее эффективных социальных инструментов. В связи с этим в экологическом движении появляются темы прав животных, а также растений, земель, океанов и в целом всей планеты. Защита прав разных форм жизни обретает нормативные формы, во многом схожие с движением за права разных групп людей в недавней истории (в частности, права женщин, «цветных» людей, детей и т. п.).</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Широко обсуждаются концепции освобождения животных, отказа от их использования в науке (для опытов), для коммерческой и спортивной охоты, для коммерческого сельскохозяйственного разведения. Поднимаются проблемы самоценности многообразных форм живой природы, а также социопсихологические аспекты их прав, опекунский подход к правам животных и растений.</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Отрицание антропоцентризма, или прямой биоцентризм, является общей установкой большинства философов этого очень широкого и пестрого направления, которое включает защитников индивидуальных животных и растений, неантропоцентристских холистов, глубинных экологов, неопрагматиков, экофеминистов, даосистов и т. п.</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Биоцентристы считают всех живых существ и другие части экосистемы Земли обладающими не только ценностью для самих себя (самоценностью), но и внутренней, т. е. независимой от человеческих интересов, ценностью. Биоцентризм превращает человека – высокомерного «царя природы» – в одного из членов биотического сообщества.</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Это наиболее метко отмечено в определении блага у О. Леопольда: хорошо все, способствующее «сохранению целостности, стабильности и красоты биотического сообщества». Ценностная переориентация нашего сознания должна проходить в духе уважения и любви к Земле и всем ее «детям». Она резко контрастирует с преобладающей потребительской установкой современного общества. Хотя остается открытым вопрос, связана ли нужная переориентация с появлением новых нравственных чувств или с усилением чувствительности к постоянно существовавшим отношениям с нашим природным окружением.</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В настоящее время экологическая этика опирается на ме–тафизические интерпретации различных областей науки: эко–логии, эволюционной биологии, квантовой физики, а также на традиции культуры, причем во многом – и на традиции восточного миропонимания (даосизм, конфуцианство, буд–дизм, дзэн-буддизм). К прямым предшественникам экологи–ческой этики относят «этику Земли» О. Леопольда и «этику благоговения перед жизнью» А. Швейцера.</w:t>
      </w:r>
    </w:p>
    <w:p w:rsidR="00703476" w:rsidRPr="00B40FB4" w:rsidRDefault="00703476" w:rsidP="00703476">
      <w:pPr>
        <w:spacing w:after="0"/>
        <w:jc w:val="center"/>
        <w:outlineLvl w:val="1"/>
        <w:rPr>
          <w:rFonts w:ascii="Times New Roman" w:eastAsia="Times New Roman" w:hAnsi="Times New Roman" w:cs="Times New Roman"/>
          <w:b/>
          <w:bCs/>
          <w:color w:val="000000"/>
          <w:kern w:val="36"/>
          <w:sz w:val="24"/>
          <w:szCs w:val="24"/>
          <w:shd w:val="clear" w:color="auto" w:fill="FFFFFF"/>
          <w:lang w:eastAsia="ru-RU"/>
        </w:rPr>
      </w:pPr>
      <w:bookmarkStart w:id="3" w:name="metkadoc4"/>
      <w:r>
        <w:rPr>
          <w:rFonts w:ascii="Times New Roman" w:eastAsia="Times New Roman" w:hAnsi="Times New Roman" w:cs="Times New Roman"/>
          <w:b/>
          <w:bCs/>
          <w:color w:val="000000"/>
          <w:kern w:val="36"/>
          <w:sz w:val="24"/>
          <w:szCs w:val="24"/>
          <w:shd w:val="clear" w:color="auto" w:fill="FFFFFF"/>
          <w:lang w:eastAsia="ru-RU"/>
        </w:rPr>
        <w:t>1.2</w:t>
      </w:r>
      <w:r w:rsidRPr="00B40FB4">
        <w:rPr>
          <w:rFonts w:ascii="Times New Roman" w:eastAsia="Times New Roman" w:hAnsi="Times New Roman" w:cs="Times New Roman"/>
          <w:b/>
          <w:bCs/>
          <w:color w:val="000000"/>
          <w:kern w:val="36"/>
          <w:sz w:val="24"/>
          <w:szCs w:val="24"/>
          <w:shd w:val="clear" w:color="auto" w:fill="FFFFFF"/>
          <w:lang w:eastAsia="ru-RU"/>
        </w:rPr>
        <w:t>. Концепция устойчивого развития.</w:t>
      </w:r>
    </w:p>
    <w:bookmarkEnd w:id="3"/>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В настоящее время наиболее известны две стратегические концепции решения общепланетарных экологических проблем: концепция «устойчивого развития» и учение о ноосфере.</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lastRenderedPageBreak/>
        <w:t>Концепция «устойчивого развития» сформировалась постепенно на страницах западноевропейской и американской литературы. В современном виде она была сформулирована комиссией Брутланд, которая работала под эгидой ООН, а затем провозглашена как стратегия развития на перспективу Конференцией ООН по окружающей среде и развитию (КО-ОНОСР) в 1992 году. «Устойчивое развитие» в данной программе рассматривается как такое, при котором человечество способно будет удовлетворять свои потребности, не подвергая риску способность следующих поколений также удовлетворять свои потребности.</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 xml:space="preserve">В основе концепции находится осознание факта, что окружающую человека среду и социально-экономическое развитие невозможно рассматривать как изолированные сферы. Считается, что только в мире со здоровой социально-экономической средой может быть и здоровая окружающая среда В программе действий, принятой Всемирной встречей в Рио-де-Жанейро (1992), отмечается, «что в мире, где так много нужды и где окружающая среда ухудшается, невозможны здоровое общество и экономика». </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В главном документе КООНОСР – «Повестке дня на XXI век» – был рассмотрен широкий круг вопросов, которые должны обеспечить такое развитие на перспективу. Это и вопросы, напрямую выходящие на экологические проблемы (предотвращение изменения климата, борьба с опустыниванием, работа различных экологических объединений, экологическое образование и др.), и те, от которых косвенно зависит решение экологических проблем.</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Круг таких вопросов касается почти всех родов деятельности людей. Это обновление промышленных и сельскохозяйственных технологий, борьба с бедностью, изменение структур потребления, развитие устойчивых поселений, усиление роли разных слоев населения и т. д. Они объединены в четыре раздела «Программы действий…»: «Социальные и экономические аспекты», «Сохранение и рациональное использование природных ресурсов», «Усиление роли основных групп населения», «Средства осуществления».</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Принятые Заявление и две Концепции касаются таких основополагающих проблем, как предотвращение изменения климата, сбережение лесов и сохранение биологического разнообразия. Данными документами, пожалуй, впервые на высоком уровне подчеркнута роль биоэкологической составляю–щей в решении проблем сохранения среды, окружающей человека.</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После провозглашения концепции устойчивого развития Конференция ООН (КООНОСР) призвала правительства всех государств принять национальные концепции устойчивого развития. В соответствии с этим в Российской Федерации был издан Указ Президента РФ № 44 от 1 апреля 1996 г. «О концепции перехода Российской Федерации к устойчивому раз–витию». Данным Указом утверждена представленная Правительством РФ «Концепция перехода Российской Федерации к устойчивому развитию».</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Документами намечены основные направления по осуществлению государственной экологической политики в стране. Они содержат мероприятия по обеспечению экологической безопасности, охране среды обитания, восстановлению нарушенных экосистем и участию в разрешении глобальных экологических проблем.</w:t>
      </w:r>
    </w:p>
    <w:p w:rsidR="00703476" w:rsidRPr="00B40FB4" w:rsidRDefault="00703476" w:rsidP="00703476">
      <w:pPr>
        <w:shd w:val="clear" w:color="auto" w:fill="FFFFFF"/>
        <w:spacing w:after="0"/>
        <w:ind w:firstLine="708"/>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В изданиях, касающихся решений Конференции ООН, отмечается, что некоторые из них недостаточно конкретны и похожи скорее на заявление о намерениях, чем на предложения к решению конкретных вопросов. Это тем самым создает впечатление, что значимых и тем более неясных проблем в реализации решений Конференции нет. Необходима лишь воля.</w:t>
      </w:r>
    </w:p>
    <w:p w:rsidR="00703476" w:rsidRPr="00B40FB4" w:rsidRDefault="00703476" w:rsidP="00703476">
      <w:pPr>
        <w:shd w:val="clear" w:color="auto" w:fill="FFFFFF"/>
        <w:spacing w:after="0"/>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lastRenderedPageBreak/>
        <w:t>Поэтому подобные положения вызвали обоснованную дискуссию. Например, академик Н. Н. Моисеев, в течение долгого времени работающий над решением глобальных экологических проблем, относится негативно даже к самому термину «устойчивое развитие».</w:t>
      </w:r>
    </w:p>
    <w:p w:rsidR="00703476" w:rsidRPr="00B40FB4" w:rsidRDefault="00703476" w:rsidP="00703476">
      <w:pPr>
        <w:shd w:val="clear" w:color="auto" w:fill="FFFFFF"/>
        <w:spacing w:after="0"/>
        <w:jc w:val="both"/>
        <w:rPr>
          <w:rFonts w:ascii="Times New Roman" w:eastAsia="Times New Roman" w:hAnsi="Times New Roman" w:cs="Times New Roman"/>
          <w:color w:val="000000"/>
          <w:sz w:val="24"/>
          <w:szCs w:val="24"/>
          <w:lang w:eastAsia="ru-RU"/>
        </w:rPr>
      </w:pPr>
      <w:r w:rsidRPr="00B40FB4">
        <w:rPr>
          <w:rFonts w:ascii="Times New Roman" w:eastAsia="Times New Roman" w:hAnsi="Times New Roman" w:cs="Times New Roman"/>
          <w:color w:val="000000"/>
          <w:sz w:val="24"/>
          <w:szCs w:val="24"/>
          <w:lang w:eastAsia="ru-RU"/>
        </w:rPr>
        <w:t>Он утверждает, что в настоящее время, а также и в ближайшей перспективе ни о каком устойчивом развитии говорить нельзя. Курс на устойчивое развитие непозволительно упрощает современное экологическое состояние и не наставляет людей и человечество в целом на действительность трудностей, с которыми они должны будут неизбежно встретиться прежде, чем отыщут пути решения основных экологических проблем. Правильно, согласно мнению Н. Н. Моисеева, говорить в настоящее время не об устойчивом развитии, а о стратегии переходного периода.</w:t>
      </w:r>
    </w:p>
    <w:p w:rsidR="00703476" w:rsidRDefault="00703476" w:rsidP="00703476">
      <w:pPr>
        <w:pStyle w:val="a3"/>
        <w:spacing w:before="0" w:beforeAutospacing="0" w:after="0" w:afterAutospacing="0"/>
        <w:outlineLvl w:val="1"/>
        <w:rPr>
          <w:b/>
          <w:bCs/>
          <w:color w:val="000000"/>
          <w:kern w:val="36"/>
          <w:sz w:val="28"/>
          <w:szCs w:val="28"/>
          <w:shd w:val="clear" w:color="auto" w:fill="FFFFFF"/>
        </w:rPr>
      </w:pPr>
    </w:p>
    <w:p w:rsidR="00703476" w:rsidRPr="00703476" w:rsidRDefault="00703476" w:rsidP="00703476">
      <w:pPr>
        <w:pStyle w:val="a3"/>
        <w:spacing w:before="0" w:beforeAutospacing="0" w:after="0" w:afterAutospacing="0"/>
        <w:jc w:val="center"/>
        <w:outlineLvl w:val="1"/>
        <w:rPr>
          <w:b/>
          <w:bCs/>
          <w:color w:val="000000"/>
          <w:kern w:val="36"/>
          <w:shd w:val="clear" w:color="auto" w:fill="FFFFFF"/>
        </w:rPr>
      </w:pPr>
      <w:r w:rsidRPr="00703476">
        <w:rPr>
          <w:b/>
          <w:bCs/>
          <w:color w:val="000000"/>
          <w:kern w:val="36"/>
          <w:shd w:val="clear" w:color="auto" w:fill="FFFFFF"/>
        </w:rPr>
        <w:t>2.Биоэтика и медицинская этика.</w:t>
      </w:r>
    </w:p>
    <w:p w:rsidR="00703476" w:rsidRDefault="00703476" w:rsidP="00703476">
      <w:pPr>
        <w:pStyle w:val="a3"/>
        <w:shd w:val="clear" w:color="auto" w:fill="FFFFFF"/>
        <w:spacing w:before="0" w:beforeAutospacing="0" w:after="0" w:afterAutospacing="0"/>
        <w:ind w:firstLine="360"/>
        <w:jc w:val="center"/>
        <w:rPr>
          <w:b/>
          <w:color w:val="000000"/>
          <w:sz w:val="28"/>
          <w:szCs w:val="28"/>
        </w:rPr>
      </w:pPr>
      <w:r>
        <w:rPr>
          <w:b/>
          <w:color w:val="000000"/>
          <w:sz w:val="28"/>
          <w:szCs w:val="28"/>
        </w:rPr>
        <w:t xml:space="preserve">2.1. </w:t>
      </w:r>
      <w:r w:rsidRPr="009458B7">
        <w:rPr>
          <w:b/>
          <w:color w:val="000000"/>
          <w:sz w:val="28"/>
          <w:szCs w:val="28"/>
        </w:rPr>
        <w:t>Различные подходы к воп</w:t>
      </w:r>
      <w:r>
        <w:rPr>
          <w:b/>
          <w:color w:val="000000"/>
          <w:sz w:val="28"/>
          <w:szCs w:val="28"/>
        </w:rPr>
        <w:t>росу нравственности в медицине</w:t>
      </w:r>
    </w:p>
    <w:p w:rsidR="00703476" w:rsidRPr="009458B7" w:rsidRDefault="00703476" w:rsidP="00703476">
      <w:pPr>
        <w:pStyle w:val="a3"/>
        <w:shd w:val="clear" w:color="auto" w:fill="FFFFFF"/>
        <w:spacing w:before="0" w:beforeAutospacing="0" w:after="0" w:afterAutospacing="0"/>
        <w:ind w:firstLine="360"/>
        <w:jc w:val="center"/>
        <w:rPr>
          <w:b/>
          <w:color w:val="000000"/>
          <w:sz w:val="28"/>
          <w:szCs w:val="28"/>
        </w:rPr>
      </w:pP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b/>
          <w:color w:val="000000"/>
          <w:sz w:val="28"/>
          <w:szCs w:val="28"/>
        </w:rPr>
        <w:t>Модель Гиппократа («не навреди»).</w:t>
      </w:r>
      <w:r w:rsidRPr="0070288B">
        <w:rPr>
          <w:color w:val="000000"/>
          <w:sz w:val="28"/>
          <w:szCs w:val="28"/>
        </w:rPr>
        <w:t xml:space="preserve"> Принципы врачевания, которые были заложены «отцом медицины» Гиппократом (460-377 гг. до н. э.), находятся у истоков врачебной этики. Знаменитый целитель в своей общеизвестной «Клятве» сформулировал обязанности врача перед пациентом. Главным положением ее является принцип «не навреди». Даже несмотря на то, что с тех пор прошли века, «Клятва» не потеряла своей жизненности, более того, она является эталоном построения многих современных этических документов. </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b/>
          <w:color w:val="000000"/>
          <w:sz w:val="28"/>
          <w:szCs w:val="28"/>
        </w:rPr>
        <w:t>Модель Парацельса («делай добро»).</w:t>
      </w:r>
      <w:r w:rsidRPr="0070288B">
        <w:rPr>
          <w:color w:val="000000"/>
          <w:sz w:val="28"/>
          <w:szCs w:val="28"/>
        </w:rPr>
        <w:t xml:space="preserve"> Иная модель врачебной этики сформировалась в Средние века. Наиболее отчетливо ее постулаты были изложены врачом Парацельсом (1493-1541). В отличие от Клятвы Гиппократа, когда врач своим отношением завоевывает социальное доверие пациента, в модели Парацельса главное значение приобретает патернализм – эмоциональный и душевный контакт врача и пациента, на основе которого строится лечебный процесс.</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Деонтологическая модель (принцип «соблюдения долга») сформировалась позднее. В основе ее находится принцип «соблюдения долга» (от греч. deontos – «должное»). Она основывается на строгом выполнении предписаний морального порядка, соблюдении определенного набора правил, которые устанавливает медицинское сообщество, социум, а также собственный разум и воля врача для обязательного их исполнения. Для каждой врачебной специальности имеется свой «кодекс чести», несоблюдение которого наказывается дисциплинарными взысканиями.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b/>
          <w:color w:val="000000"/>
          <w:sz w:val="28"/>
          <w:szCs w:val="28"/>
        </w:rPr>
        <w:t>Модель «технического» типа.</w:t>
      </w:r>
      <w:r w:rsidRPr="0070288B">
        <w:rPr>
          <w:color w:val="000000"/>
          <w:sz w:val="28"/>
          <w:szCs w:val="28"/>
        </w:rPr>
        <w:t xml:space="preserve"> Одним из результатов биологической революции является возникновение врача-ученого. Научная традиция повелевает ученому быть «беспристрастным». Его работа должна основываться на фактах, врач обязан избегать ценностных суждений. Только после создания атомной бомбы и медицинских исследований нацистов, когда за испытуемым не признавалось никаких прав (речь идет об опытах, которые проводились над заключенными концентрационных лагерей), человечество стало осознавать опасность подобной позиции.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lastRenderedPageBreak/>
        <w:t>Настоящий ученый не может находиться над общечеловеческими ценностями. При принятии важных решений он так же не может избежать суждений морального и другого ценностного характера.</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b/>
          <w:color w:val="000000"/>
          <w:sz w:val="28"/>
          <w:szCs w:val="28"/>
        </w:rPr>
        <w:t>Модель сакрального типа.</w:t>
      </w:r>
      <w:r w:rsidRPr="0070288B">
        <w:rPr>
          <w:color w:val="000000"/>
          <w:sz w:val="28"/>
          <w:szCs w:val="28"/>
        </w:rPr>
        <w:t xml:space="preserve"> Полярной к описанной выше модели стала патерналистская модель отношений «врач – пациент». Социолог Роберт Н. Вилсон охарактеризовал эту модель как сакральную. В работах по медицинской социологии можно найти положение, что между пациентом и врачом неизменно возникают образы ребенка и родителя.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Хотя патернализм в диапазоне ценностей лишает пациентов возможности принимать собственные решения, перекладывая ее на врача. Таким образом, для уравновешенной этической системы необходимо расширение круга моральных норм, которых необходимо придерживаться медикам. Вот основные принципы, которые должен соблюдать врач по этой модели: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 xml:space="preserve">1. Приносить пользу и не наносить вреда. Никто не может снять моральную обязанность. Врач должен приносить только пользу пациенту, избегая полностью причинения вреда. </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2. Защищать личную свободу. Основополагающей ценностью любого общества является личная свобода. Личная свобода как врача, так и пациента должна защищаться, даже если кому-то кажется, что это может нанести вред.</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3. Охранять человеческое достоинство. Личная свобода выбора, полное распоряжение своим телом и собственной жизнью оказывают содействие реализации человеческого достоинства.</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 xml:space="preserve">4. Говорить правду и исполнять обещания. Моральные обязанности врача – говорить правду и исполнять данные обещания – столь же разумные, сколь и традиционные. </w:t>
      </w:r>
    </w:p>
    <w:p w:rsidR="00703476" w:rsidRPr="009458B7"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5. Соблюдать справедливость и восстанавливать ее. Социальная революция усилила озабоченность общества равенством распределения основных медицинских услуг.</w:t>
      </w:r>
    </w:p>
    <w:p w:rsidR="00703476" w:rsidRDefault="00703476" w:rsidP="00703476">
      <w:pPr>
        <w:pStyle w:val="a3"/>
        <w:spacing w:before="0" w:beforeAutospacing="0" w:after="0" w:afterAutospacing="0"/>
        <w:outlineLvl w:val="1"/>
        <w:rPr>
          <w:b/>
          <w:bCs/>
          <w:color w:val="000000"/>
          <w:kern w:val="36"/>
          <w:sz w:val="28"/>
          <w:szCs w:val="28"/>
          <w:shd w:val="clear" w:color="auto" w:fill="FFFFFF"/>
        </w:rPr>
      </w:pPr>
    </w:p>
    <w:p w:rsidR="00703476" w:rsidRPr="00703476" w:rsidRDefault="00703476" w:rsidP="00703476">
      <w:pPr>
        <w:pStyle w:val="a3"/>
        <w:spacing w:before="0" w:beforeAutospacing="0" w:after="0" w:afterAutospacing="0"/>
        <w:jc w:val="center"/>
        <w:outlineLvl w:val="1"/>
        <w:rPr>
          <w:bCs/>
          <w:color w:val="000000"/>
          <w:kern w:val="36"/>
          <w:shd w:val="clear" w:color="auto" w:fill="FFFFFF"/>
        </w:rPr>
      </w:pPr>
      <w:r>
        <w:rPr>
          <w:b/>
          <w:bCs/>
          <w:color w:val="000000"/>
          <w:kern w:val="36"/>
          <w:sz w:val="28"/>
          <w:szCs w:val="28"/>
          <w:shd w:val="clear" w:color="auto" w:fill="FFFFFF"/>
        </w:rPr>
        <w:t>2.2.</w:t>
      </w:r>
      <w:r w:rsidRPr="00703476">
        <w:rPr>
          <w:bCs/>
          <w:color w:val="000000"/>
          <w:kern w:val="36"/>
          <w:shd w:val="clear" w:color="auto" w:fill="FFFFFF"/>
        </w:rPr>
        <w:t xml:space="preserve"> </w:t>
      </w:r>
      <w:r w:rsidRPr="00703476">
        <w:rPr>
          <w:b/>
          <w:bCs/>
          <w:color w:val="000000"/>
          <w:kern w:val="36"/>
          <w:sz w:val="28"/>
          <w:szCs w:val="28"/>
          <w:shd w:val="clear" w:color="auto" w:fill="FFFFFF"/>
        </w:rPr>
        <w:t>Проблема эвтаназии, пересадки органов и клонирования.</w:t>
      </w:r>
    </w:p>
    <w:p w:rsidR="00703476" w:rsidRPr="0070288B" w:rsidRDefault="00703476" w:rsidP="00703476">
      <w:pPr>
        <w:pStyle w:val="a3"/>
        <w:spacing w:before="0" w:beforeAutospacing="0" w:after="0" w:afterAutospacing="0"/>
        <w:ind w:firstLine="708"/>
        <w:outlineLvl w:val="1"/>
        <w:rPr>
          <w:b/>
          <w:bCs/>
          <w:color w:val="000000"/>
          <w:kern w:val="36"/>
          <w:sz w:val="28"/>
          <w:szCs w:val="28"/>
          <w:shd w:val="clear" w:color="auto" w:fill="FFFFFF"/>
        </w:rPr>
      </w:pPr>
      <w:r w:rsidRPr="0070288B">
        <w:rPr>
          <w:color w:val="000000"/>
          <w:sz w:val="28"/>
          <w:szCs w:val="28"/>
        </w:rPr>
        <w:t>Термин «эвтаназия» происходит от двух древнегреческих слов: thanatos – «смерть» и eu – «хорошо», что переводится буквально как «добрая, хорошая смерть». В современном пони–мании этот термин означает сознательное действие либо отказ от действий, которые приводят к скорой и часто безболезненной смерти безнадежно больного, мгновенно прекращая при этом нестерпимую боль и страдания. На практике применяется довольно четкая классификация эвтаназии. Медицинское решение о конце жизни можно разделить также на две большие категории.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1. Непосредственно эвтаназия – когда происходит активное участие врача в смерти пациента. Это, по сути дела, производимое врачом убийство больного с осведомленного согласия последнего. А также суицид, ассистируемый врачом. В этом случае врач изготавливает смертельное лекарство, которое больной вводит себе сам.</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lastRenderedPageBreak/>
        <w:t xml:space="preserve">2. Случаи, при которых врач с согласия пациента прекращает назначение лекарств, которые продляют жизнь больного, или, наоборот, увеличивает дозы (например, обезболивающего, снотворного), в результате чего жизнь больного сокращается. </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В настоящее время в обществе получили распространение два противоположных подхода к проблеме эвтаназии: либеральный и консервативный. Сторонники каждого из них приводят свои доводы эвтаназии. Сторонники эвтаназии считают ее возможной по нескольким соображениям.</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1. Медицинским – смерть выступает при этом как последнее средство прекратить невероятные страдания больного.</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2. Заботы больного о близких – «не хочу обременять их собой».</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3. Эгоистическим мотивам самого больного – «хочу умереть достойно».</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4. Биологическим – необходимостью уничтожать неполноценных людей из-за угрозы вырождения человеческого рода, вследствие накопления патологических генов в популяции.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5. Принципа целесообразности – прекращение длительных и безуспешных мероприятий по поддержанию жизни неизлечимых больных, для того чтобы иметь возможность использовать аппаратуру для лечения вновь поступивших с меньшим объемом поражений.</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6. Экономическим – лечение и поддержание жизни целого ряда безнадежных больных связано с использованием дорогостоящих лекарств и приборов.</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Противники эвтаназии приводят следующие аргументы.</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1. Религиозные моральные установки – «не убий» и «любовь к ближнему ради Бога» (самоочищение и путь к спасению через заботу о тяжелобольных людях).</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2. Медицине, например, известны редкие случаи самопроизвольного излечения рака, даже само развитие медицины – это борьба со смертью и страданием (открытие новых средств и методов лечения).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3. При активной социальной позиции всего общества возможна практически полная реабилитация инвалидов с любой степенью ограничения возможностей, которая позволяет возвратить больного к жизни как личность.</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В литературе приводятся два очень ярких примера эвтаназии из реальной жизни, которые вызвали широкое обсуждение общественности. Прежде всего, это скандал вокруг деятельности доктора Джека Кеворкяна (США) и изучение подлинных причин смерти мужчин-гомосексуалистов, больных СПИДом, в Голландии.</w:t>
      </w:r>
    </w:p>
    <w:p w:rsidR="00703476" w:rsidRPr="00703476"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 xml:space="preserve">Драматическая история, которая произошла в США и получила огромный общественный резонанс: за период с 1990 по 1997 гг. в результате эвтаназии, которой ассистировал доктор Джек Кеворкян, наступила смерть нескольких десятков пациентов, больных разными формами рака, синдромом хронической усталости, болезнью Альцгеймера и др. неизлечимыми сегодня заболеваниями. Джек Кеворкян даже разработал специальное приспособление </w:t>
      </w:r>
      <w:r w:rsidRPr="0070288B">
        <w:rPr>
          <w:color w:val="000000"/>
          <w:sz w:val="28"/>
          <w:szCs w:val="28"/>
        </w:rPr>
        <w:lastRenderedPageBreak/>
        <w:t xml:space="preserve">для введения в организм пациента яда. Его использовали, когда пациент сам нажимал специальную кнопку, которая приводила весь механизм в действие. </w:t>
      </w:r>
    </w:p>
    <w:p w:rsidR="00703476" w:rsidRPr="0070288B" w:rsidRDefault="00703476" w:rsidP="00703476">
      <w:pPr>
        <w:pStyle w:val="a3"/>
        <w:spacing w:before="0" w:beforeAutospacing="0" w:after="0" w:afterAutospacing="0"/>
        <w:ind w:firstLine="708"/>
        <w:jc w:val="both"/>
        <w:outlineLvl w:val="1"/>
        <w:rPr>
          <w:b/>
          <w:bCs/>
          <w:color w:val="000000"/>
          <w:kern w:val="36"/>
          <w:sz w:val="28"/>
          <w:szCs w:val="28"/>
          <w:shd w:val="clear" w:color="auto" w:fill="FFFFFF"/>
        </w:rPr>
      </w:pPr>
      <w:r w:rsidRPr="0070288B">
        <w:rPr>
          <w:color w:val="000000"/>
          <w:sz w:val="28"/>
          <w:szCs w:val="28"/>
        </w:rPr>
        <w:t>В течение XX века люди неоднократно сталкивались с непосредственными и крайне скверными последствиями, казалось бы, выдающихся научно-технических достижений. Подобное произошло и с трансплантацией органов, клонированием. С одной стороны, благодаря трансплантации органов врачи получили возможность спасти сотни жизней безнадежных больных, продлить им жизнь. Но какой ценой? В один прекрасный день люди найдут возможности, чтобы справиться и с реакцией отторжения, и с побочными действиями медикаментов. Но моральные и религиозные проблемы останутся.</w:t>
      </w:r>
    </w:p>
    <w:p w:rsidR="00703476" w:rsidRPr="0070288B" w:rsidRDefault="00703476" w:rsidP="00703476">
      <w:pPr>
        <w:pStyle w:val="a3"/>
        <w:shd w:val="clear" w:color="auto" w:fill="FFFFFF"/>
        <w:spacing w:before="0" w:beforeAutospacing="0" w:after="0" w:afterAutospacing="0"/>
        <w:jc w:val="both"/>
        <w:rPr>
          <w:color w:val="000000"/>
          <w:sz w:val="28"/>
          <w:szCs w:val="28"/>
        </w:rPr>
      </w:pPr>
      <w:r w:rsidRPr="0070288B">
        <w:rPr>
          <w:color w:val="000000"/>
          <w:sz w:val="28"/>
          <w:szCs w:val="28"/>
        </w:rPr>
        <w:t>Тем самым нарушается покой умершего человека. А это уже можно считать надругательством, так как желание сохранить физическую целостность и после своей смерти свойственно каждому человеку. Кроме того, перед обществом встала и еще одна проблема – торговля человеческими органами.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Термин «клон» означает «веточка», «побег». Клонирование растений, их вегетативное размножение было известно человечеству более 4 тыс. лет назад. Другое дело – это клонирование животных! Эти работы начались в середине XX в. Первые опыты проводили на земноводных. Учеными был разработан микрохирургический метод пересадки ядер эмбриональных клеток от одной лягушки в лишенные ядер яйцеклетки другой особи. Из зародышей появились нормальные головастики. С 1980-х гг. стали проводиться опыты клонирования кроликов, мышей, коров и свиней. И в 1990-е гг. удалось клонировать овцу, которая известна теперь как овечка Долли. Она развилась из яйцеклетки овцы, донором ядра которой стала клетка молочной железы другой овцы. Долли являлась точной копией овцы-донора.</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Уже во время опытов над животными ученые столкнулись с отрицательными побочными явлениями. Во-первых, из зародышей головастиков благополучно развивались лишь 80%, остальные гибли. Во-вторых, опыты с мышами себя вообще не оправдали, так как большинство эмбрионов погибали уже на ранних стадиях. В-третьих, лишь 3% кроликов развились в нормальных животных, у других отмечались отклонения.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Что касается клонирования человека, то здесь возник сразу вопрос этического характера. Проблема эта широко обсуждается общественностью. Часто выдвигаются следующие аргументы против клонирования.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1. Становление человека как личности обусловливается не столько биологической наследственностью, сколько семейной, социальной и культурной средой. И практически все религиозные традиции указывают на то, что рождение человека, появление его на свет определяется Богом, и зачатие должно происходить естественным путем! А что, если недобросовестные люди захотят клонировать себя? Что тогда будет?</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2. Люди не имеют морального права создавать копии себе подобных. К каждому родившемуся ребенку необходимо относиться как к личности, а не копии другого человека!</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lastRenderedPageBreak/>
        <w:t>3. Человек при клонировании является товаром, торговля людьми – криминальная сфера.</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4. Непозволительно лишать любого человека жизни, следует ввести запрет на эксперименты с человеческими зародышами.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5. Ученые не должны стремиться к «улучшению» человеческих генов, так как нет критериев «идеального человека».</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6. Зачем лишать природу генетического многообразия?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7. Вдруг клон, копия окажется уродом? Кто будет нести за это ответственность?</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Выдвигаются также и положительные аспекты клонирования: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1. Терапевтическое клонирование приводит к образованию стволовых клеток зародыша, которые идентичны клеткам донора. Их можно использовать при лечении многих заболеваний.</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2. Репродуктивное клонирование создает клон донора. Это может помочь бесплодным парам родить ребенка – копию одного из родителей.</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3. Произведение на свет детей с запланированным генотипом позволит множить гениальных людей в лабораторных условиях.</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Сегодня человечество стоит на распутье: надо ли продолжать работы по клонированию или прекратить исследования. Существует опасность, что беспринципные диктаторы попытаются увековечить власть, клонировав себя и обретя таким образом бессмертие. Они могут создать армию сверхлюдей, которые будут представлять угрозу для общества. Но это все же не аргумент для полного прекращения исследований! В создавшихся условиях необходимы законы, регулирующие происходящие процессы. С 2000 г. попытки государственного регулирования процессов уже имеют место. Во многих странах под давлением общественности опыты по клонированию человека приостановлены. Но только запретительными мерами не обойтись.</w:t>
      </w:r>
    </w:p>
    <w:p w:rsidR="00703476" w:rsidRPr="0070288B" w:rsidRDefault="00703476" w:rsidP="00703476">
      <w:pPr>
        <w:pStyle w:val="a3"/>
        <w:shd w:val="clear" w:color="auto" w:fill="FFFFFF"/>
        <w:spacing w:before="0" w:beforeAutospacing="0" w:after="0" w:afterAutospacing="0"/>
        <w:jc w:val="both"/>
        <w:rPr>
          <w:color w:val="000000"/>
          <w:sz w:val="28"/>
          <w:szCs w:val="28"/>
        </w:rPr>
      </w:pPr>
      <w:r w:rsidRPr="0070288B">
        <w:rPr>
          <w:color w:val="000000"/>
          <w:sz w:val="28"/>
          <w:szCs w:val="28"/>
        </w:rPr>
        <w:t>Поэтому предлагают ввести законодательно следующие ограничения: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1. Клонам должны будут предоставить официально такие же юридические права, что и любому человеку.</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2. Живущего в настоящее время человека нельзя клонировать без его письменного согласия.</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3. Человек может по своему желанию разрешить клонировать себя после смерти.</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4. Клонов человека могут вынашивать, а также рожать женщины, действующие без принуждения, по собственной воле.</w:t>
      </w:r>
    </w:p>
    <w:p w:rsidR="00703476" w:rsidRPr="0070288B" w:rsidRDefault="00703476" w:rsidP="00703476">
      <w:pPr>
        <w:pStyle w:val="a3"/>
        <w:shd w:val="clear" w:color="auto" w:fill="FFFFFF"/>
        <w:spacing w:before="0" w:beforeAutospacing="0" w:after="0" w:afterAutospacing="0"/>
        <w:ind w:firstLine="708"/>
        <w:jc w:val="both"/>
        <w:rPr>
          <w:color w:val="000000"/>
          <w:sz w:val="28"/>
          <w:szCs w:val="28"/>
        </w:rPr>
      </w:pPr>
      <w:r w:rsidRPr="0070288B">
        <w:rPr>
          <w:color w:val="000000"/>
          <w:sz w:val="28"/>
          <w:szCs w:val="28"/>
        </w:rPr>
        <w:t>5. Запретить клонирование убийц и других жестоких преступников.</w:t>
      </w:r>
    </w:p>
    <w:p w:rsidR="00703476" w:rsidRPr="0070288B" w:rsidRDefault="00703476" w:rsidP="00703476">
      <w:pPr>
        <w:pStyle w:val="a3"/>
        <w:shd w:val="clear" w:color="auto" w:fill="FFFFFF"/>
        <w:spacing w:before="0" w:beforeAutospacing="0" w:after="0" w:afterAutospacing="0"/>
        <w:ind w:firstLine="708"/>
        <w:jc w:val="both"/>
        <w:textAlignment w:val="baseline"/>
        <w:rPr>
          <w:sz w:val="28"/>
          <w:szCs w:val="28"/>
        </w:rPr>
      </w:pPr>
      <w:r w:rsidRPr="0070288B">
        <w:rPr>
          <w:sz w:val="28"/>
          <w:szCs w:val="28"/>
        </w:rPr>
        <w:t>Биоэтика в настоящее время решает новые, ранее неизвестные этике проблемы, которые возникли в связи с прогрессом науки, в частности медицины. К актуальным проблемам биоэтики относятся эвтаназия, критерий смерти, клонирование, трансплантология, фетальная терапия, транссексулизм.</w:t>
      </w:r>
    </w:p>
    <w:p w:rsidR="00703476" w:rsidRPr="0070288B" w:rsidRDefault="00703476" w:rsidP="00703476">
      <w:pPr>
        <w:pStyle w:val="a3"/>
        <w:shd w:val="clear" w:color="auto" w:fill="FFFFFF"/>
        <w:spacing w:before="0" w:beforeAutospacing="0" w:after="0" w:afterAutospacing="0"/>
        <w:ind w:firstLine="708"/>
        <w:jc w:val="both"/>
        <w:textAlignment w:val="baseline"/>
        <w:rPr>
          <w:sz w:val="28"/>
          <w:szCs w:val="28"/>
        </w:rPr>
      </w:pPr>
      <w:r w:rsidRPr="0070288B">
        <w:rPr>
          <w:sz w:val="28"/>
          <w:szCs w:val="28"/>
        </w:rPr>
        <w:t xml:space="preserve">Эвтаназия определяется как намеренное умерщвление безнадёжно больных, в том числе по их просьбе. К такого рода самоубийству прибегают некоторые заболевшие раком, спидом и др. болезнями. Они обращаются по большей части к врачам с просьбой сделать им смертоносный укол, который </w:t>
      </w:r>
      <w:r w:rsidRPr="0070288B">
        <w:rPr>
          <w:sz w:val="28"/>
          <w:szCs w:val="28"/>
        </w:rPr>
        <w:lastRenderedPageBreak/>
        <w:t>бы освободил их от физических и душевных страданий. Но, с нравственной точки зрения человек не имеет «права на смерть». И я разделяю воззрение на эвтаназию как на зло и грех.</w:t>
      </w:r>
    </w:p>
    <w:p w:rsidR="00703476" w:rsidRPr="0070288B" w:rsidRDefault="00703476" w:rsidP="00703476">
      <w:pPr>
        <w:pStyle w:val="a3"/>
        <w:shd w:val="clear" w:color="auto" w:fill="FFFFFF"/>
        <w:spacing w:before="0" w:beforeAutospacing="0" w:after="0" w:afterAutospacing="0"/>
        <w:ind w:firstLine="708"/>
        <w:jc w:val="both"/>
        <w:textAlignment w:val="baseline"/>
        <w:rPr>
          <w:sz w:val="28"/>
          <w:szCs w:val="28"/>
        </w:rPr>
      </w:pPr>
      <w:r w:rsidRPr="0070288B">
        <w:rPr>
          <w:sz w:val="28"/>
          <w:szCs w:val="28"/>
        </w:rPr>
        <w:t>Проблема критерия смерти возникла в связи с успехами медицины, позволяющей реанимировать большое число людей после их клинической смерти. Однако те, которые находились в безжизненном состоянии относительно продолжительное время (более пяти минут), уже никогда не становятся полноценными личностями, ибо у них за это время отмирает мозг, хотя сердце оживает. Подобные люди могут существовать только в клинических условиях, доставляя дополнительные заботы родным, врачам, обществу. И возникло предложение пересмотреть прежний общечеловеческий критерий смерти, который определяется как остановка деятельности сердца, и взять за критерий смерти остановку деятельности мозга. Однако это может породить целый ряд вольных или невольных преступлений. С нравственной точки зрения, всякая форма жизни священна, есть добро, поэтому необходимо поддерживать любое проявление жизни.</w:t>
      </w:r>
    </w:p>
    <w:p w:rsidR="00703476" w:rsidRPr="0070288B" w:rsidRDefault="00703476" w:rsidP="00703476">
      <w:pPr>
        <w:pStyle w:val="a3"/>
        <w:shd w:val="clear" w:color="auto" w:fill="FFFFFF"/>
        <w:spacing w:before="0" w:beforeAutospacing="0" w:after="0" w:afterAutospacing="0"/>
        <w:ind w:firstLine="708"/>
        <w:jc w:val="both"/>
        <w:textAlignment w:val="baseline"/>
        <w:rPr>
          <w:sz w:val="28"/>
          <w:szCs w:val="28"/>
        </w:rPr>
      </w:pPr>
      <w:r w:rsidRPr="0070288B">
        <w:rPr>
          <w:sz w:val="28"/>
          <w:szCs w:val="28"/>
        </w:rPr>
        <w:t>Клонирование есть получение генетических копий животных и человека. Однако клонирование человека способно извратить естественные основы деторождения, кровного родства. Ребёнок может стать сыном деда, сестрой матери и т.п. Так появившийся на свет человек может не ощутить себя полноценной личностью, а всего лишь «копией» кого-то другого. Поэтому, думается, нравственно оправдано клонирование отдельных клеток и тканей организма, но не человека в целом.</w:t>
      </w:r>
    </w:p>
    <w:p w:rsidR="00703476" w:rsidRPr="0070288B" w:rsidRDefault="00703476" w:rsidP="00703476">
      <w:pPr>
        <w:pStyle w:val="a3"/>
        <w:shd w:val="clear" w:color="auto" w:fill="FFFFFF"/>
        <w:spacing w:before="0" w:beforeAutospacing="0" w:after="0" w:afterAutospacing="0"/>
        <w:ind w:firstLine="708"/>
        <w:jc w:val="both"/>
        <w:textAlignment w:val="baseline"/>
        <w:rPr>
          <w:sz w:val="28"/>
          <w:szCs w:val="28"/>
        </w:rPr>
      </w:pPr>
      <w:r w:rsidRPr="0070288B">
        <w:rPr>
          <w:sz w:val="28"/>
          <w:szCs w:val="28"/>
        </w:rPr>
        <w:t>Трансплантология – это теория и практика пересадки органов и тканей.</w:t>
      </w:r>
      <w:r w:rsidRPr="0070288B">
        <w:rPr>
          <w:sz w:val="28"/>
          <w:szCs w:val="28"/>
        </w:rPr>
        <w:br/>
        <w:t>Трансплантология способна оказать действенную помощь больным. Однако нельзя рассматривать органы человека как объекты купли и продажи. Также недопустима с нравственной точки зрения эксплантация (изъятие органов), которая угрожает жизни донора или которая проводится без его добровольного самопожертвования. Эксплантация у только что умерших людей позволительна лишь при точной констатации смерти и с согласия родственников. Нравственно предосудительна презумпция согласия потенциального донора на эксплантацию его органов, которая закреплена в законодательстве ряда стран.</w:t>
      </w:r>
    </w:p>
    <w:p w:rsidR="00703476" w:rsidRDefault="00703476" w:rsidP="00703476">
      <w:pPr>
        <w:pStyle w:val="a3"/>
        <w:shd w:val="clear" w:color="auto" w:fill="FFFFFF"/>
        <w:spacing w:before="0" w:beforeAutospacing="0" w:after="0" w:afterAutospacing="0"/>
        <w:ind w:firstLine="708"/>
        <w:jc w:val="center"/>
        <w:textAlignment w:val="baseline"/>
        <w:rPr>
          <w:b/>
          <w:sz w:val="28"/>
          <w:szCs w:val="28"/>
        </w:rPr>
      </w:pPr>
    </w:p>
    <w:p w:rsidR="00703476" w:rsidRDefault="00703476"/>
    <w:sectPr w:rsidR="007034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93"/>
    <w:rsid w:val="00703476"/>
    <w:rsid w:val="00741308"/>
    <w:rsid w:val="00AB6165"/>
    <w:rsid w:val="00FB3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28C8"/>
  <w15:chartTrackingRefBased/>
  <w15:docId w15:val="{D970EA11-7F02-4982-8278-FEF74B49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4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34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4318</Words>
  <Characters>24613</Characters>
  <Application>Microsoft Office Word</Application>
  <DocSecurity>0</DocSecurity>
  <Lines>205</Lines>
  <Paragraphs>57</Paragraphs>
  <ScaleCrop>false</ScaleCrop>
  <Company>SPecialiST RePack</Company>
  <LinksUpToDate>false</LinksUpToDate>
  <CharactersWithSpaces>28874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Cybermania</dc:creator>
  <cp:keywords/>
  <dc:description/>
  <cp:lastModifiedBy>Cybermania</cp:lastModifiedBy>
  <cp:revision>4</cp:revision>
  <dcterms:created xsi:type="dcterms:W3CDTF">2024-03-14T19:12:00Z</dcterms:created>
  <dcterms:modified xsi:type="dcterms:W3CDTF">2024-03-14T19:58:00Z</dcterms:modified>
</cp:coreProperties>
</file>