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423" w:rsidRPr="006E7A5F" w:rsidRDefault="00DB3DA5" w:rsidP="00E86BCB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396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Лекция</w:t>
      </w:r>
      <w:r w:rsidR="00AC2423" w:rsidRPr="00A7396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</w:t>
      </w:r>
      <w:r w:rsidRPr="00A7396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</w:t>
      </w:r>
      <w:r w:rsidR="00C56131" w:rsidRPr="00A7396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6E7A5F" w:rsidRPr="006E7A5F">
        <w:rPr>
          <w:rFonts w:ascii="Times New Roman" w:hAnsi="Times New Roman" w:cs="Times New Roman"/>
          <w:b/>
          <w:sz w:val="28"/>
          <w:szCs w:val="28"/>
        </w:rPr>
        <w:t>Исторические этапы развития методики обучения биологии в России</w:t>
      </w:r>
      <w:bookmarkStart w:id="0" w:name="_GoBack"/>
      <w:bookmarkEnd w:id="0"/>
    </w:p>
    <w:p w:rsidR="00BA152C" w:rsidRPr="00A73962" w:rsidRDefault="00C56131" w:rsidP="00A73962">
      <w:pPr>
        <w:spacing w:after="0" w:line="276" w:lineRule="auto"/>
        <w:ind w:right="-1" w:firstLine="709"/>
        <w:jc w:val="both"/>
        <w:outlineLvl w:val="1"/>
        <w:rPr>
          <w:rFonts w:ascii="Times New Roman" w:eastAsia="Calibri" w:hAnsi="Times New Roman" w:cs="Times New Roman"/>
          <w:b/>
          <w:bCs/>
          <w:color w:val="000000"/>
          <w:kern w:val="36"/>
          <w:sz w:val="28"/>
          <w:szCs w:val="28"/>
          <w:shd w:val="clear" w:color="auto" w:fill="F3FAFF"/>
        </w:rPr>
      </w:pPr>
      <w:r w:rsidRPr="00A73962">
        <w:rPr>
          <w:rFonts w:ascii="Times New Roman" w:eastAsia="Calibri" w:hAnsi="Times New Roman" w:cs="Times New Roman"/>
          <w:b/>
          <w:bCs/>
          <w:color w:val="000000"/>
          <w:kern w:val="36"/>
          <w:sz w:val="28"/>
          <w:szCs w:val="28"/>
        </w:rPr>
        <w:t>План</w:t>
      </w:r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зарождение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1. Зарождение методики обучения биологии в России.</w:t>
        </w:r>
      </w:hyperlink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начало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2. Начало школьного естествознания в России и методики его обучения.</w:t>
        </w:r>
      </w:hyperlink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школьное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3. Школьное естествознание и методика его преподавания в первой половине XIX в.</w:t>
        </w:r>
      </w:hyperlink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школестест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4. Школьное естествознание и методика его преподавания во второй половине XIX в.</w:t>
        </w:r>
      </w:hyperlink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методика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5. Методика обучения естествознанию в первой половине XX в.</w:t>
        </w:r>
      </w:hyperlink>
    </w:p>
    <w:p w:rsidR="00BA152C" w:rsidRPr="00A73962" w:rsidRDefault="00E86BCB" w:rsidP="00A7396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w:anchor="обучение" w:history="1">
        <w:r w:rsidR="00BA152C" w:rsidRPr="006E7A5F">
          <w:rPr>
            <w:rStyle w:val="a9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6. Методика обучения биологии во второй половине XX в.</w:t>
        </w:r>
      </w:hyperlink>
      <w:r w:rsidR="00BA152C" w:rsidRPr="00A739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 xml:space="preserve">Методика обучения биологии — это не просто набор приемов преподавания. Это динамичная научно-практическая дисциплина, которая отражает состояние самой биологической науки, педагогических идей и социального заказа общества. Ее история в России — это путь от энциклопедических знаний о «натуральной истории» к системе развивающего обучения, формирующей биологическую грамотность и экологическое сознание. Проследим этот путь по основным этапам. 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зарождение"/>
      <w:r w:rsidRPr="00A73962">
        <w:rPr>
          <w:rFonts w:ascii="Times New Roman" w:hAnsi="Times New Roman" w:cs="Times New Roman"/>
          <w:b/>
          <w:sz w:val="28"/>
          <w:szCs w:val="28"/>
        </w:rPr>
        <w:t>1. Зарождение методики обучения биологии в России (до XVIII века)</w:t>
      </w:r>
    </w:p>
    <w:bookmarkEnd w:id="1"/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До XVIII века системного школьного естествознания в России не существовало. Знания о живой природе носили прикладной, эмпирический характер и передавались в рамках: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Народной педагогики: через практику земледелия, животноводства, травничества.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Религиозного образования: в церковных школах элементы знаний о природе были вплетены в контекст богословия (творение мира, свойства «тварей»).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Литературы и искусства: через летописи, хождения, иконопись (изображения растений и животных).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Ключевая фигура и первая «методическая веха»: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М.В. Ломоносов (1711-1765). В своих трудах («Российская грамматика», проекты реорганизации Академии наук) он настаивал на необходимости изучения природы Отечества, связи теории с практикой. Он фактически сформулировал принцип краеведения и принцип практической значимости естественных наук, заложив идейные основы для будущей методики.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Вывод: Этот период — предметный. Методика как таковая отсутствует, но формируется мировоззренческая и научная база для ее появления.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начало"/>
      <w:r w:rsidRPr="00A73962">
        <w:rPr>
          <w:rFonts w:ascii="Times New Roman" w:hAnsi="Times New Roman" w:cs="Times New Roman"/>
          <w:b/>
          <w:sz w:val="28"/>
          <w:szCs w:val="28"/>
        </w:rPr>
        <w:lastRenderedPageBreak/>
        <w:t>2. Начало школьного естествознания в России и методики его обучения (XVIII – начало XIX вв.)</w:t>
      </w:r>
    </w:p>
    <w:bookmarkEnd w:id="2"/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Системное преподавание естествознания начинается с реформ Петра I и развития светского образования.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1701 г.: Основание Школы математических и навигацких наук, где изучали основы ботаники и зоологии будущие мореплаватели и географы.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Академия наук (1724) и первые гимназии: естествознание («натуральная история») вводится как описательный, второстепенный предмет. Основной метод — заучивание латинских названий и классификаций по книгам К. Линнея.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Влияние идей Я.А. Коменского: через его учебник «Видимый мир в картинках» («Orbis Sensualium Pictus») приходит понимание важности наглядности.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Первые отечественные учебники: В.Ф. Зуев («Начертание естественной истории…», 1786) создал первый русский учебник по естествознанию. Важнейшая методическая инновация Зуева — он настаивал на изучении природы сначала местной, окружающей ребенка, а затем экзотической. Это был прорыв от схоластики к наблюдениям.</w:t>
      </w: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Вывод: Появляется школьный предмет и первые методические принципы (краеведение, наглядность). Методика начинает оформляться в практические рекомендации учителям.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4C6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школьное"/>
      <w:r w:rsidRPr="00A73962">
        <w:rPr>
          <w:rFonts w:ascii="Times New Roman" w:hAnsi="Times New Roman" w:cs="Times New Roman"/>
          <w:b/>
          <w:sz w:val="28"/>
          <w:szCs w:val="28"/>
        </w:rPr>
        <w:t>3. Школьное естествознание и методика его препод</w:t>
      </w:r>
      <w:r w:rsidR="005B30DD" w:rsidRPr="00A73962">
        <w:rPr>
          <w:rFonts w:ascii="Times New Roman" w:hAnsi="Times New Roman" w:cs="Times New Roman"/>
          <w:b/>
          <w:sz w:val="28"/>
          <w:szCs w:val="28"/>
        </w:rPr>
        <w:t>авания в первой половине XIX в.</w:t>
      </w:r>
    </w:p>
    <w:bookmarkEnd w:id="3"/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 первой половине XIX века образование в России и Европе активно развивалось под влиянием идей Просвещения. В этот период особое значение приобретало обучение естествознанию — дисциплине, которая должна была сформировать у учеников представление о природе, её закономерностях и красоте. Основная цель школьного естествознания заключалась в воспитании у учеников интереса к окружающему миру, развитию наблюдательности и практических навыков, а также нравственного отношения к природе.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Содержание программы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Программа естествознания того времени включала такие разделы, как география, ботаника, зоология, физика и астрономия. Важным аспектом было систематическое изучение природных объектов, их классификация и описание. При этом особое внимание уделялось практическим навыкам: наблюдению за природой, сбору образцов, описанию растений и животных, проведению простых опытов. Такой подход способствовал развитию у учеников навыков самостоятельного исследования и анализа.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lastRenderedPageBreak/>
        <w:t>Методика преподавания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Методы обучения в начале XIX века основывались на наглядности и практическом доказывании знаний. Учитель выступал как носитель знания, а преподавание велось объяснительно-иллюстративным методом: использовались модели, карты, минералы, натурные образцы. Показ и объяснение материала сопровождались демонстрацией опытов и наблюдений.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Экспериментальная деятельность, особенно в области физики и химии, начала применяться и восприниматься как эффективный способ закрепления знаний. Важной составляющей методики было также стимулирование самостоятельной деятельности учеников: наблюдений, исследований, экспериментирования. Ученики участвовали в экскурсиях, собирали природные образцы, делали наблюдения и делились своими открытиями.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Наглядные пособия — карты, модели, натурные образцы — считались важнейшими инструментами обучения. Их использование помогало детям лучше воспринимать и запоминать материал, развивать фантазию и умение делать выводы.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Педагогические особенности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Обучение строилось не только на передаче знаний, но и на воспитании нравственных качеств, таких как уважение к природе, ответственное отношение к окружающему миру. Важное место занимала морально-эстетическая воспитательная роль учебных занятий по естествознанию.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Проблемы и особенности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Несмотря на прогрессивные идеи, método преподавания в большей степени основывался на заучивании классификаций и фактов, а активное развитие самостоятельного мышления и научных методов находилось ещё в зачаточном состоянии. Учитель в основном был носителем знаний, а ученик — их пассивным получателем. Тем не менее, именно в этот период были заложены основы методики экспериментального и наглядного обучения, которые получили дальнейшее развитие впоследствии.</w:t>
      </w:r>
    </w:p>
    <w:p w:rsidR="005B30DD" w:rsidRPr="00A73962" w:rsidRDefault="005B30DD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Вывод: в первой половине XIX века школьное естествознание играло важную роль в формировании начальных навыков научного мышления и нравственного отношения к природе. Методика преподавания делала акцент на наблюдении, практике и наглядности, что способствовало развитию у учеников интереса к науке и природе. Эти достижения подготовили почву для дальнейших систематических и экспериментальных методов в обучении естественным наукам.</w:t>
      </w:r>
    </w:p>
    <w:p w:rsidR="00A824C6" w:rsidRPr="006E7A5F" w:rsidRDefault="00A824C6" w:rsidP="00A73962">
      <w:pPr>
        <w:pStyle w:val="a3"/>
        <w:spacing w:after="0" w:line="276" w:lineRule="auto"/>
        <w:jc w:val="both"/>
        <w:rPr>
          <w:b/>
          <w:sz w:val="28"/>
          <w:szCs w:val="28"/>
        </w:rPr>
      </w:pPr>
      <w:bookmarkStart w:id="4" w:name="школестест"/>
      <w:r w:rsidRPr="006E7A5F">
        <w:rPr>
          <w:b/>
          <w:sz w:val="28"/>
          <w:szCs w:val="28"/>
        </w:rPr>
        <w:t>4. Школьное естествознание и методика его преподавания во второй половине XIX в.</w:t>
      </w:r>
    </w:p>
    <w:bookmarkEnd w:id="4"/>
    <w:p w:rsidR="00FB7741" w:rsidRPr="006E7A5F" w:rsidRDefault="00FB7741" w:rsidP="006E7A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A5F">
        <w:rPr>
          <w:rFonts w:ascii="Times New Roman" w:hAnsi="Times New Roman" w:cs="Times New Roman"/>
          <w:sz w:val="28"/>
          <w:szCs w:val="28"/>
        </w:rPr>
        <w:lastRenderedPageBreak/>
        <w:t>Вторая половина XIX века стала периодом глубокой трансформации школьного естествознания в России. Из второстепенного, описательного предмета оно начало превращаться в фундаментальную дисциплину, призванную формировать научное мировоззрение и практические навыки. Этот процесс был тесно связан с общим развитием науки, промышленным ростом и общественно-педагогическими дискуссиями о путях модернизации образования.</w:t>
      </w:r>
      <w:r w:rsidR="006E7A5F" w:rsidRPr="006E7A5F">
        <w:rPr>
          <w:rFonts w:ascii="Times New Roman" w:hAnsi="Times New Roman" w:cs="Times New Roman"/>
          <w:sz w:val="28"/>
          <w:szCs w:val="28"/>
        </w:rPr>
        <w:t xml:space="preserve"> </w:t>
      </w:r>
      <w:r w:rsidRPr="006E7A5F">
        <w:rPr>
          <w:rFonts w:ascii="Times New Roman" w:hAnsi="Times New Roman" w:cs="Times New Roman"/>
          <w:sz w:val="28"/>
          <w:szCs w:val="28"/>
        </w:rPr>
        <w:t>Предпосылки и движущие силы изменений:</w:t>
      </w:r>
    </w:p>
    <w:p w:rsidR="00FB7741" w:rsidRPr="006E7A5F" w:rsidRDefault="00FB7741" w:rsidP="006E7A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A5F">
        <w:rPr>
          <w:rFonts w:ascii="Times New Roman" w:hAnsi="Times New Roman" w:cs="Times New Roman"/>
          <w:sz w:val="28"/>
          <w:szCs w:val="28"/>
        </w:rPr>
        <w:t>1. Научно-технический прогресс: Открытия в биологии (эволюционная теория Ч. Дарвина), химии, физике, геологии требовали отражения в учебных программах.</w:t>
      </w:r>
    </w:p>
    <w:p w:rsidR="00FB7741" w:rsidRPr="006E7A5F" w:rsidRDefault="00FB7741" w:rsidP="006E7A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A5F">
        <w:rPr>
          <w:rFonts w:ascii="Times New Roman" w:hAnsi="Times New Roman" w:cs="Times New Roman"/>
          <w:sz w:val="28"/>
          <w:szCs w:val="28"/>
        </w:rPr>
        <w:t>2. Социально-экономические потребности: Развитие промышленности, сельского хозяйства и транспорта остро нуждалось в грамотных специалистах с естественнонаучными знаниями.</w:t>
      </w:r>
    </w:p>
    <w:p w:rsidR="00FB7741" w:rsidRPr="006E7A5F" w:rsidRDefault="00FB7741" w:rsidP="006E7A5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A5F">
        <w:rPr>
          <w:rFonts w:ascii="Times New Roman" w:hAnsi="Times New Roman" w:cs="Times New Roman"/>
          <w:sz w:val="28"/>
          <w:szCs w:val="28"/>
        </w:rPr>
        <w:t>3. Общественно-педагогическое движение: Под влиянием идей К.Д. Ушинского, сторонников «реального образования» (в противовес классическому) усиливался запрос на естественные науки как основу для развития логического мышления и понимания окружающего мира.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Основные тенденции в содержании естествознания: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От систематики к биологии: Произошёл переход от сухого перечисления и классификации растений и животных («изучение мёртвой природы по гербариям и коллекциям») к изучению жизнедеятельности организмов, их связи со средой, эволюции. В программы постепенно проникали идеи дарвинизма.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Интеграция знаний: Появились попытки связать ботанику, зоологию, анатомию человека, географию и даже элементы геологии в единую картину мира.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Включение новых дисциплин: В реальных училищах и некоторых гимназиях расширялось преподавание физики и химии, часто с практической направленностью.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Методические новации и ведущие принципы: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Методика преподавания переживала настоящую революцию, отходя от догматического книжного обучения. Ведущими стали принципы, сформулированные прогрессивными педагогами: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1. Наглядность (принцип наглядности): Признавалась основой обучения. Использовались не только таблицы и чучела, но и живые объекты (комнатные растения, аквариумы), гербарии, коллекции минералов, простейшие эксперименты. Большую роль отводили экскурсиям в природу.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 xml:space="preserve">2. Самостоятельность и активность учащихся (эвристический метод, или «сократическая беседа»): Учителя-новаторы (например, Александр Яковлевич Герд) стремились не давать готовые знания, а подводить учеников к выводам </w:t>
      </w:r>
      <w:r w:rsidRPr="00A73962">
        <w:rPr>
          <w:rFonts w:ascii="Times New Roman" w:hAnsi="Times New Roman" w:cs="Times New Roman"/>
          <w:sz w:val="28"/>
          <w:szCs w:val="28"/>
        </w:rPr>
        <w:lastRenderedPageBreak/>
        <w:t>через наблюдения, опыты и наводящие вопросы. Это развивало мышление и интерес.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3. Связь с жизнью и практикой: Знания должны были находить применение. В ботанике изучались культурные растения и основы сельского хозяйства, в зоологии — полезные и вредные животные, в физике — простые механизмы.</w:t>
      </w:r>
    </w:p>
    <w:p w:rsidR="00FB7741" w:rsidRPr="00A73962" w:rsidRDefault="00FB7741" w:rsidP="00A73962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4. Экскурсионный метод: Экскурсия в лес, поле, на реку или местное производство стала рассматриваться как обязательный и мощнейший метод обучения, позволяющий изучать природу в её взаимосвязях.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Ключевые фигуры и их вклад: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Александр Яковлевич Герд (1841–1888) — центральная фигура реформы. Учебник «Мир Божий» и его методические идеи легли в основу нового, «биологического» подхода. Он настаивал на изучении живого, от простого к сложному, с опорой на детскую наблюдательность.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Василий Иванович Водовозов (1825–1886) — пропагандист наглядного и развивающего обучения, автор книг для детского чтения по естествознанию.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Дмитрий Дмитриевич Семёнов (1834–1902) — один из пионеров широкого применения школьных экскурсий.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Трудности и противоречия: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Несмотря на прогресс, преобразования сталкивались с серьёзными препятствиями: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Консерватизм системы: Классические гимназии с их ориентацией на древние языки часто сопротивлялись расширению естественнонаучного цикла.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Недостаток подготовки учителей: Не хватало педагогов, владеющих новыми методиками.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Слабая материальная база: Во многих школах не было кабинетов, оборудования, реактивов для опытов.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Идеологические ограничения: Обсуждение тем, связанных с эволюцией человека, часто встречало сопротивление со стороны церковных и консервативных кругов.</w:t>
      </w:r>
      <w:r w:rsidR="00A73962" w:rsidRPr="00A739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4C6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Выводы: к</w:t>
      </w:r>
      <w:r w:rsidR="00FB7741" w:rsidRPr="00A73962">
        <w:rPr>
          <w:rFonts w:ascii="Times New Roman" w:hAnsi="Times New Roman" w:cs="Times New Roman"/>
          <w:sz w:val="28"/>
          <w:szCs w:val="28"/>
        </w:rPr>
        <w:t xml:space="preserve"> концу XIX века школьное естествознание в России обрело новое лицо. Были заложены основы научной методики, базирующейся на активности, наглядности и развитии мышления ученика. Оно перестало быть просто суммой фактов, превратившись в инструмент познания закономерностей живой и неживой природы. Идеи, выработанные в этот период, оказали огромное влияние на развитие отечественной методической науки в XX веке и во многом сохраняют свою актуальность сегодня.</w:t>
      </w:r>
    </w:p>
    <w:p w:rsidR="00A824C6" w:rsidRPr="00A73962" w:rsidRDefault="00A824C6" w:rsidP="00A73962">
      <w:pPr>
        <w:pStyle w:val="a3"/>
        <w:spacing w:after="0" w:line="276" w:lineRule="auto"/>
        <w:ind w:firstLine="709"/>
        <w:jc w:val="both"/>
        <w:rPr>
          <w:b/>
          <w:sz w:val="28"/>
          <w:szCs w:val="28"/>
        </w:rPr>
      </w:pPr>
      <w:bookmarkStart w:id="5" w:name="методика"/>
      <w:r w:rsidRPr="00A73962">
        <w:rPr>
          <w:b/>
          <w:sz w:val="28"/>
          <w:szCs w:val="28"/>
        </w:rPr>
        <w:t>5. Методика обучения естествознанию в первой половине XX в.</w:t>
      </w:r>
    </w:p>
    <w:bookmarkEnd w:id="5"/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lastRenderedPageBreak/>
        <w:t>Первая половина XX века стала периодом интенсивных изменений и новшеств в области педагогики и методики преподавания естественных наук. Это время было отмечено переходом от традиционных методов к более дифференцированным и научно обоснованным подходам, ориентированным на развитие у школьников не только знаний, но и умений, навыков самостоятельного мышления и исследования природы.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Основные тенденции и направления развития методики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Акцент на практическую деятельность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 первой половине XX века существенно расширилось использование практических заданий, опытов и наблюдений. Учителя стремились развивать у учеников умение самостоятельно экспериментировать, планировать исследования, делать выводы и критически анализировать полученные результаты. Практика стала неотъемлемой частью уроков, что способствовало формированию научного мировоззрения.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Педагогика активных методов обучения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Распространялись такие методы, как эвристическая беседа, проектная деятельность, работа в группах, использование учебных лабораторий и полевых исследований. Эти подходы делали обучение более динамичным, интересным и эффективным.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Использование новых технологий и наглядности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Важное место занимали средства наглядности: дидактические материалы, модели, карты, фотографии, видеозаписи. В этом периоде начали активно применяться радиопередачи, киноленты и другие современного на тот момент средства массовой информации, расширяющие возможности объяснения и демонстрации учебного материала.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Интеграция теории и практики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Обучение перестало быть только заучиванием фактов. Ученики учились не только запоминать знания, но и применять их на практике, ставить эксперименты, объяснять природные явления, работать с оборудованием. Такой подход способствовал формированию научного мышления и самостоятельности.</w:t>
      </w:r>
    </w:p>
    <w:p w:rsidR="00A73962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Развитие экспериментальных методов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Развитие лабораторных и полевых работ стало основным направлением методики. В школе создавались лаборатории, а учителя осваивали новые методы проведения экспериментов и наблюдений.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Особенности работы учителя и учеников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Учителя выступали не только как носители знаний, но и как руководители научной деятельности учеников.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Активизировались самостоятельные и групповые формы работы.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lastRenderedPageBreak/>
        <w:t>Вводились исследовательские проекты, научные конференции и выставки.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Влияние социальных и технологических факторов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 это время наблюдались надежды на democratization и популяризацию науки, что отражалось в более свободной и инициативной работе с учениками.</w:t>
      </w:r>
    </w:p>
    <w:p w:rsidR="00FB7741" w:rsidRPr="00A73962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Технический прогресс и новые средства коммуникации расширяли возможности обучения и создавали новые перспективы для обучения естественным наукам.</w:t>
      </w:r>
    </w:p>
    <w:p w:rsidR="00FB7741" w:rsidRDefault="00FB7741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Методика обучения естествознанию в первой половине XX века охватывала переход к более деятельностному и научно обоснованному подходу. Основным стало развитие у учащихся практических навыков, творческого и исследовательского мышления. Важное значение имели эксперимент, наглядность и активное взаимодействие учителя и учеников. Этот этап стал важной ступенью на пути к</w:t>
      </w:r>
      <w:r w:rsidRPr="00A73962">
        <w:rPr>
          <w:rFonts w:ascii="Times New Roman" w:hAnsi="Times New Roman" w:cs="Times New Roman"/>
          <w:sz w:val="28"/>
          <w:szCs w:val="28"/>
          <w:lang w:eastAsia="ru-RU"/>
        </w:rPr>
        <w:t xml:space="preserve"> современным педагогическим технологиям преподавания естественных наук.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6" w:name="обучение"/>
    </w:p>
    <w:p w:rsidR="00A73962" w:rsidRPr="00A73962" w:rsidRDefault="00A824C6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3962">
        <w:rPr>
          <w:rFonts w:ascii="Times New Roman" w:hAnsi="Times New Roman" w:cs="Times New Roman"/>
          <w:b/>
          <w:sz w:val="28"/>
          <w:szCs w:val="28"/>
        </w:rPr>
        <w:t>6. Методика обучения биологии во второй половине XX в.</w:t>
      </w:r>
    </w:p>
    <w:bookmarkEnd w:id="6"/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Вторая половина XX века стала периодом глубокой трансформации методики обучения биологии, на которую повлияли научно-техническая революция, изменения в педагогической науке и пересмотр роли естественнонаучного образования в обществе.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1. Послевоенный период и укрепление систематических знаний (1950-е – 1960-е гг.)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Доминанта: Укрепление научного фундамента. В ответ на бурное развитие биологии (становление молекулярной биологии, синтетической теории эволюции) школьный курс был существенно пересмотрен и усложнён.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Методические особенности: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Чёткая системность: Обучение строилось по строгой логике: от простейших организмов к сложным (ботаника → зоология → анатомия человека → общая биология).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Акцент на фактологию: Главной целью было усвоение учащимися прочных знаний о строении, функциях, классификации организмов.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Роль лабораторных работ: Преобладали иллюстративные, «рецептурные» лабораторные работы, призванные подтвердить изученные теоретические положения.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Наглядность: Широко использовались таблицы, модели, влажные препараты, учебные кинофильмы.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2. Период активизации познавательной деятельности (1970-е – середина 1980-х гг.)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lastRenderedPageBreak/>
        <w:t>Доминанта: Преодоление пассивности учащихся. Под влиянием идей проблемного обучения (М.И. Махмутов и др.) методика делает шаг от передачи знаний к организации их добывания.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Методические особенности: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Внедрение проблемного изложения: Учителя начали создавать на уроках познавательные противоречия, ставить проблемные вопросы.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Развитие практических умений: Усилилась роль эксперимента. Появились работы исследовательского характера (наблюдения за ростом растений, поведением животных).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Межпредметные связи: Активно проводились связи с химией, физикой, географией, что отражало интегративный характер современной науки.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Экологизация курса: В ответ на рост экологического кризиса в программы начали включать темы по охране природы и рациональному природопользованию.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3. Гуманизация и развитие личности (конец 1980-х – 1990-е гг.)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Доминанта: Смещение цели с предметных знаний на развитие ученика. Под влиянием педагогики сотрудничества и личностно-ориентированного подхода биология стала рассматриваться как предмет, формирующий научное мировоззрение и ценностное отношение к живому.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Методические особенности: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Дифференциация обучения: Появление классов с углублённым изучением биологии, факультативов.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Вариативность программ и учебников: Отход от единого стандарта, появление авторских коллективов и альтернативных учебных пособий.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Активные методы: Широкое внедрение дидактических игр, дискуссий, ролевых и деловых игр («Суд над хлорэтанолом», «Экологический совет»).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Ценностный аспект: В содержание включены темы биоэтики, места человека в биосфере, ответственности за жизнь на планете.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Техническая модернизация: Использование первых компьютерных программ и видеоматериалов в обучении.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Ключевые тенденции всего периода: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От изучения морфологии к изучению процессов: Усиление внимания к эволюционному учению, экологическим закономерностям, молекулярно-клеточным основам жизни.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От пассивного слушателя к активному субъекту: Эволюция роли ученика от объекта обучения к соучастнику исследовательского процесса.</w:t>
      </w:r>
    </w:p>
    <w:p w:rsidR="00A73962" w:rsidRPr="00A73962" w:rsidRDefault="00A73962" w:rsidP="00A7396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**От наглядности к моделирова</w:t>
      </w:r>
    </w:p>
    <w:p w:rsidR="00A824C6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 xml:space="preserve">История методики обучения биологии в России — это путь от описательного изучения «натуральной истории» к системе развивающего обучения, </w:t>
      </w:r>
      <w:r w:rsidRPr="00A73962">
        <w:rPr>
          <w:rFonts w:ascii="Times New Roman" w:hAnsi="Times New Roman" w:cs="Times New Roman"/>
          <w:sz w:val="28"/>
          <w:szCs w:val="28"/>
        </w:rPr>
        <w:lastRenderedPageBreak/>
        <w:t>направленной на формирование научной картины мира, экологического сознания и ответственного отношения к жизни. Ключевые векторы этого развития:</w:t>
      </w:r>
    </w:p>
    <w:p w:rsidR="00A824C6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1. От догмы к исследованию: от заучивания текстов к самостоятельным наблюдениям и опытам.</w:t>
      </w:r>
    </w:p>
    <w:p w:rsidR="00A824C6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2. От разрозненности к системе: от изучения отдельных фактов к пониманию эволюционных и экологических связей.</w:t>
      </w:r>
    </w:p>
    <w:p w:rsidR="00A824C6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3. От пассивности к активности: от слушателя к активному субъекту учебной деятельности.</w:t>
      </w:r>
    </w:p>
    <w:p w:rsidR="00A824C6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4. От науки для избранных к биологической грамотности для всех.</w:t>
      </w:r>
    </w:p>
    <w:p w:rsidR="00BA152C" w:rsidRPr="00A73962" w:rsidRDefault="00A824C6" w:rsidP="00A7396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3962">
        <w:rPr>
          <w:rFonts w:ascii="Times New Roman" w:hAnsi="Times New Roman" w:cs="Times New Roman"/>
          <w:sz w:val="28"/>
          <w:szCs w:val="28"/>
        </w:rPr>
        <w:t>Понимание этой истории позволяет современному учителю не просто использовать приемы, а осознанно выбирать и творчески развивать лучшие традиции отечественной методической школы.</w:t>
      </w:r>
    </w:p>
    <w:p w:rsidR="00BA152C" w:rsidRPr="00A73962" w:rsidRDefault="00A73962" w:rsidP="00A73962">
      <w:pPr>
        <w:pStyle w:val="a3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A73962">
        <w:rPr>
          <w:b/>
          <w:sz w:val="28"/>
          <w:szCs w:val="28"/>
        </w:rPr>
        <w:t>Литература</w:t>
      </w:r>
    </w:p>
    <w:p w:rsidR="00BA152C" w:rsidRPr="00A73962" w:rsidRDefault="0055409F" w:rsidP="00A73962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73962">
        <w:rPr>
          <w:sz w:val="28"/>
          <w:szCs w:val="28"/>
        </w:rPr>
        <w:t>Арбузова, Е. Н.  Теория и методика обучения биологии: учебник и практикум для вузов / Е. Н. Арбузова. — 2-е изд., испр. и доп. — Москва: Издательство Юрайт, 2026. — 519 с.</w:t>
      </w:r>
      <w:r w:rsidR="00BA152C" w:rsidRPr="00A73962">
        <w:rPr>
          <w:sz w:val="28"/>
          <w:szCs w:val="28"/>
        </w:rPr>
        <w:t> </w:t>
      </w:r>
      <w:r w:rsidRPr="00A73962">
        <w:rPr>
          <w:sz w:val="28"/>
          <w:szCs w:val="28"/>
        </w:rPr>
        <w:t>– С. 43-53</w:t>
      </w:r>
      <w:r w:rsidR="00BA152C" w:rsidRPr="00A73962">
        <w:rPr>
          <w:sz w:val="28"/>
          <w:szCs w:val="28"/>
        </w:rPr>
        <w:t>. </w:t>
      </w:r>
    </w:p>
    <w:p w:rsidR="009B6FDE" w:rsidRPr="00A73962" w:rsidRDefault="00BA152C" w:rsidP="00A73962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A73962">
        <w:rPr>
          <w:sz w:val="28"/>
          <w:szCs w:val="28"/>
        </w:rPr>
        <w:t>Арбузова, Е. Н.  Теория и методика обучения биологии. Практикум. Схемы и таблицы: учебник для вузов / Е. Н. Арбузова. — Москва: Издательство Юрайт, 2026. – С.27-30.</w:t>
      </w:r>
    </w:p>
    <w:sectPr w:rsidR="009B6FDE" w:rsidRPr="00A73962" w:rsidSect="00C56131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EAC" w:rsidRDefault="00AD3EAC" w:rsidP="007A6D82">
      <w:pPr>
        <w:spacing w:after="0" w:line="240" w:lineRule="auto"/>
      </w:pPr>
      <w:r>
        <w:separator/>
      </w:r>
    </w:p>
  </w:endnote>
  <w:endnote w:type="continuationSeparator" w:id="0">
    <w:p w:rsidR="00AD3EAC" w:rsidRDefault="00AD3EAC" w:rsidP="007A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05886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E7A5F" w:rsidRPr="006E7A5F" w:rsidRDefault="006E7A5F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E7A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7A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7A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6B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E7A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B7741" w:rsidRDefault="00FB774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EAC" w:rsidRDefault="00AD3EAC" w:rsidP="007A6D82">
      <w:pPr>
        <w:spacing w:after="0" w:line="240" w:lineRule="auto"/>
      </w:pPr>
      <w:r>
        <w:separator/>
      </w:r>
    </w:p>
  </w:footnote>
  <w:footnote w:type="continuationSeparator" w:id="0">
    <w:p w:rsidR="00AD3EAC" w:rsidRDefault="00AD3EAC" w:rsidP="007A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56AD8"/>
    <w:multiLevelType w:val="hybridMultilevel"/>
    <w:tmpl w:val="A0DC8228"/>
    <w:lvl w:ilvl="0" w:tplc="621A1A42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36217A"/>
    <w:multiLevelType w:val="multilevel"/>
    <w:tmpl w:val="E97A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C16B16"/>
    <w:multiLevelType w:val="multilevel"/>
    <w:tmpl w:val="D774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624445"/>
    <w:multiLevelType w:val="multilevel"/>
    <w:tmpl w:val="8386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B82412"/>
    <w:multiLevelType w:val="hybridMultilevel"/>
    <w:tmpl w:val="F2068152"/>
    <w:lvl w:ilvl="0" w:tplc="46746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284D34"/>
    <w:multiLevelType w:val="multilevel"/>
    <w:tmpl w:val="2316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B65EB0"/>
    <w:multiLevelType w:val="multilevel"/>
    <w:tmpl w:val="7CDE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846245"/>
    <w:multiLevelType w:val="multilevel"/>
    <w:tmpl w:val="746E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554A9"/>
    <w:multiLevelType w:val="multilevel"/>
    <w:tmpl w:val="2F1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F95"/>
    <w:rsid w:val="00006C28"/>
    <w:rsid w:val="0007107D"/>
    <w:rsid w:val="00382CCC"/>
    <w:rsid w:val="0055409F"/>
    <w:rsid w:val="005B30DD"/>
    <w:rsid w:val="006E7A5F"/>
    <w:rsid w:val="007A6D82"/>
    <w:rsid w:val="007C256C"/>
    <w:rsid w:val="00984F95"/>
    <w:rsid w:val="009B6FDE"/>
    <w:rsid w:val="00A73962"/>
    <w:rsid w:val="00A824C6"/>
    <w:rsid w:val="00AC2423"/>
    <w:rsid w:val="00AD3EAC"/>
    <w:rsid w:val="00BA152C"/>
    <w:rsid w:val="00BB72F5"/>
    <w:rsid w:val="00C06854"/>
    <w:rsid w:val="00C23ABC"/>
    <w:rsid w:val="00C56131"/>
    <w:rsid w:val="00DB3DA5"/>
    <w:rsid w:val="00E300E0"/>
    <w:rsid w:val="00E86BCB"/>
    <w:rsid w:val="00F75F9E"/>
    <w:rsid w:val="00FB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4623152-B81B-47E0-905A-6EA5C561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B77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B774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6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107D"/>
    <w:rPr>
      <w:b/>
      <w:bCs/>
    </w:rPr>
  </w:style>
  <w:style w:type="paragraph" w:styleId="a5">
    <w:name w:val="header"/>
    <w:basedOn w:val="a"/>
    <w:link w:val="a6"/>
    <w:uiPriority w:val="99"/>
    <w:unhideWhenUsed/>
    <w:rsid w:val="007A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6D82"/>
  </w:style>
  <w:style w:type="paragraph" w:styleId="a7">
    <w:name w:val="footer"/>
    <w:basedOn w:val="a"/>
    <w:link w:val="a8"/>
    <w:uiPriority w:val="99"/>
    <w:unhideWhenUsed/>
    <w:rsid w:val="007A6D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6D82"/>
  </w:style>
  <w:style w:type="character" w:customStyle="1" w:styleId="30">
    <w:name w:val="Заголовок 3 Знак"/>
    <w:basedOn w:val="a0"/>
    <w:link w:val="3"/>
    <w:uiPriority w:val="9"/>
    <w:rsid w:val="00FB77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B774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in-w-0">
    <w:name w:val="min-w-0"/>
    <w:basedOn w:val="a"/>
    <w:rsid w:val="00FB7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-semibold">
    <w:name w:val="font-semibold"/>
    <w:basedOn w:val="a0"/>
    <w:rsid w:val="00FB7741"/>
  </w:style>
  <w:style w:type="character" w:styleId="a9">
    <w:name w:val="Hyperlink"/>
    <w:basedOn w:val="a0"/>
    <w:uiPriority w:val="99"/>
    <w:unhideWhenUsed/>
    <w:rsid w:val="006E7A5F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E7A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9</Pages>
  <Words>2758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Ама</cp:lastModifiedBy>
  <cp:revision>14</cp:revision>
  <dcterms:created xsi:type="dcterms:W3CDTF">2023-08-06T19:35:00Z</dcterms:created>
  <dcterms:modified xsi:type="dcterms:W3CDTF">2026-03-29T18:22:00Z</dcterms:modified>
</cp:coreProperties>
</file>