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31A3A" w14:textId="5A4323ED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ЛЕКЦИЯ 7. Подготовка моделей к гипсовой и клеевой формовке</w:t>
      </w:r>
      <w:r>
        <w:rPr>
          <w:b/>
          <w:bCs/>
          <w:sz w:val="28"/>
          <w:szCs w:val="28"/>
        </w:rPr>
        <w:t>.</w:t>
      </w:r>
    </w:p>
    <w:p w14:paraId="1141FD11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2B961F10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Тема:</w:t>
      </w:r>
      <w:r w:rsidRPr="00642E10">
        <w:rPr>
          <w:sz w:val="28"/>
          <w:szCs w:val="28"/>
        </w:rPr>
        <w:t xml:space="preserve"> Анализ модели и планирование формовки. Работа с </w:t>
      </w:r>
      <w:proofErr w:type="spellStart"/>
      <w:r w:rsidRPr="00642E10">
        <w:rPr>
          <w:sz w:val="28"/>
          <w:szCs w:val="28"/>
        </w:rPr>
        <w:t>поднутрениями</w:t>
      </w:r>
      <w:proofErr w:type="spellEnd"/>
      <w:r w:rsidRPr="00642E10">
        <w:rPr>
          <w:sz w:val="28"/>
          <w:szCs w:val="28"/>
        </w:rPr>
        <w:t>.</w:t>
      </w:r>
    </w:p>
    <w:p w14:paraId="393270E5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Цель</w:t>
      </w:r>
      <w:proofErr w:type="gramStart"/>
      <w:r w:rsidRPr="00642E10">
        <w:rPr>
          <w:b/>
          <w:bCs/>
          <w:sz w:val="28"/>
          <w:szCs w:val="28"/>
        </w:rPr>
        <w:t>:</w:t>
      </w:r>
      <w:r w:rsidRPr="00642E10">
        <w:rPr>
          <w:sz w:val="28"/>
          <w:szCs w:val="28"/>
        </w:rPr>
        <w:t xml:space="preserve"> Научить</w:t>
      </w:r>
      <w:proofErr w:type="gramEnd"/>
      <w:r w:rsidRPr="00642E10">
        <w:rPr>
          <w:sz w:val="28"/>
          <w:szCs w:val="28"/>
        </w:rPr>
        <w:t xml:space="preserve"> студентов анализировать модель перед формовкой, выявлять сложные участки (</w:t>
      </w:r>
      <w:proofErr w:type="spellStart"/>
      <w:r w:rsidRPr="00642E10">
        <w:rPr>
          <w:sz w:val="28"/>
          <w:szCs w:val="28"/>
        </w:rPr>
        <w:t>поднутрения</w:t>
      </w:r>
      <w:proofErr w:type="spellEnd"/>
      <w:r w:rsidRPr="00642E10">
        <w:rPr>
          <w:sz w:val="28"/>
          <w:szCs w:val="28"/>
        </w:rPr>
        <w:t>) и выбирать оптимальную стратегию снятия формы.</w:t>
      </w:r>
    </w:p>
    <w:p w14:paraId="5F21D0FD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2F5B64E9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Вопросы, рассматриваемые в лекции:</w:t>
      </w:r>
    </w:p>
    <w:p w14:paraId="603B00CE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529AC796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 xml:space="preserve">1. Анализ геометрии модели: выявление </w:t>
      </w:r>
      <w:proofErr w:type="spellStart"/>
      <w:r w:rsidRPr="00642E10">
        <w:rPr>
          <w:sz w:val="28"/>
          <w:szCs w:val="28"/>
        </w:rPr>
        <w:t>поднутрений</w:t>
      </w:r>
      <w:proofErr w:type="spellEnd"/>
      <w:r w:rsidRPr="00642E10">
        <w:rPr>
          <w:sz w:val="28"/>
          <w:szCs w:val="28"/>
        </w:rPr>
        <w:t xml:space="preserve"> и сложных рельефов.</w:t>
      </w:r>
    </w:p>
    <w:p w14:paraId="16E79CC9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2. Выбор типа формы (гипсовая, клеевая, силиконовая) в зависимости от модели.</w:t>
      </w:r>
    </w:p>
    <w:p w14:paraId="4E7695F3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3. Установка модели на щиток. Заделка основания.</w:t>
      </w:r>
    </w:p>
    <w:p w14:paraId="36635755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4. Разметка линии разъёма. Создание разделительного валика.</w:t>
      </w:r>
    </w:p>
    <w:p w14:paraId="1C1A195E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5. Особенности подготовки моделей с глубоким рельефом.</w:t>
      </w:r>
    </w:p>
    <w:p w14:paraId="304BFB8C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6. Планирование многочастных форм. Расчёт количества кусков.</w:t>
      </w:r>
    </w:p>
    <w:p w14:paraId="6DFDFFE0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444E224B" w14:textId="77777777" w:rsidR="00642E10" w:rsidRPr="00642E10" w:rsidRDefault="00642E10" w:rsidP="00642E10">
      <w:pPr>
        <w:pStyle w:val="a5"/>
        <w:spacing w:after="159" w:line="259" w:lineRule="auto"/>
        <w:contextualSpacing/>
        <w:jc w:val="center"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1. Анализ геометрии модели.</w:t>
      </w:r>
    </w:p>
    <w:p w14:paraId="04868312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 xml:space="preserve">Прежде чем приступить к формовке, необходимо провести тщательный анализ модели. Главная задача — выявить </w:t>
      </w:r>
      <w:proofErr w:type="spellStart"/>
      <w:r w:rsidRPr="00642E10">
        <w:rPr>
          <w:sz w:val="28"/>
          <w:szCs w:val="28"/>
        </w:rPr>
        <w:t>поднутрения</w:t>
      </w:r>
      <w:proofErr w:type="spellEnd"/>
      <w:r w:rsidRPr="00642E10">
        <w:rPr>
          <w:sz w:val="28"/>
          <w:szCs w:val="28"/>
        </w:rPr>
        <w:t xml:space="preserve">. </w:t>
      </w:r>
      <w:proofErr w:type="spellStart"/>
      <w:r w:rsidRPr="00642E10">
        <w:rPr>
          <w:sz w:val="28"/>
          <w:szCs w:val="28"/>
        </w:rPr>
        <w:t>Поднутрение</w:t>
      </w:r>
      <w:proofErr w:type="spellEnd"/>
      <w:r w:rsidRPr="00642E10">
        <w:rPr>
          <w:sz w:val="28"/>
          <w:szCs w:val="28"/>
        </w:rPr>
        <w:t xml:space="preserve"> — это участок формы, который препятствует свободному снятию жёсткой (гипсовой) формы. Например, если у скульптуры широкие плечи и узкая талия, то гипсовая форма не снимется через голову, так как плечи будут мешать.</w:t>
      </w:r>
    </w:p>
    <w:p w14:paraId="375F0BA0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 xml:space="preserve">Мастер должен мысленно «пройти» по всей поверхности модели и определить, где форма может застрять. Для этого можно использовать простой приём: представить, что модель обёрнута в плёнку, и попробовать «снять» эту плёнку. Если плёнка где-то застревает — там </w:t>
      </w:r>
      <w:proofErr w:type="spellStart"/>
      <w:r w:rsidRPr="00642E10">
        <w:rPr>
          <w:sz w:val="28"/>
          <w:szCs w:val="28"/>
        </w:rPr>
        <w:t>поднутрение</w:t>
      </w:r>
      <w:proofErr w:type="spellEnd"/>
      <w:r w:rsidRPr="00642E10">
        <w:rPr>
          <w:sz w:val="28"/>
          <w:szCs w:val="28"/>
        </w:rPr>
        <w:t>.</w:t>
      </w:r>
    </w:p>
    <w:p w14:paraId="544DDAE8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49D3D1B2" w14:textId="77777777" w:rsidR="00642E10" w:rsidRPr="00642E10" w:rsidRDefault="00642E10" w:rsidP="00642E10">
      <w:pPr>
        <w:pStyle w:val="a5"/>
        <w:spacing w:after="159" w:line="259" w:lineRule="auto"/>
        <w:contextualSpacing/>
        <w:jc w:val="center"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2. Выбор типа формы.</w:t>
      </w:r>
    </w:p>
    <w:p w14:paraId="5E206437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  <w:u w:val="single"/>
        </w:rPr>
        <w:t>В зависимости от сложности модели выбирается тип формы:</w:t>
      </w:r>
    </w:p>
    <w:p w14:paraId="1BB187EC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 xml:space="preserve">· Если модель простая, без </w:t>
      </w:r>
      <w:proofErr w:type="spellStart"/>
      <w:r w:rsidRPr="00642E10">
        <w:rPr>
          <w:sz w:val="28"/>
          <w:szCs w:val="28"/>
        </w:rPr>
        <w:t>поднутрений</w:t>
      </w:r>
      <w:proofErr w:type="spellEnd"/>
      <w:r w:rsidRPr="00642E10">
        <w:rPr>
          <w:sz w:val="28"/>
          <w:szCs w:val="28"/>
        </w:rPr>
        <w:t>, можно использовать простую гипсовую форму (из 2–3 частей).</w:t>
      </w:r>
    </w:p>
    <w:p w14:paraId="04B81878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 xml:space="preserve">· Если модель имеет сложный рельеф, большое количество </w:t>
      </w:r>
      <w:proofErr w:type="spellStart"/>
      <w:r w:rsidRPr="00642E10">
        <w:rPr>
          <w:sz w:val="28"/>
          <w:szCs w:val="28"/>
        </w:rPr>
        <w:t>поднутрений</w:t>
      </w:r>
      <w:proofErr w:type="spellEnd"/>
      <w:r w:rsidRPr="00642E10">
        <w:rPr>
          <w:sz w:val="28"/>
          <w:szCs w:val="28"/>
        </w:rPr>
        <w:t xml:space="preserve"> (например, фигура человека в сложной позе, животное с раскидистыми рогами), то гипсовая форма потребует слишком много кусков, что усложнит сборку. В этом случае лучше использовать клеевую или силиконовую форму, которая благодаря эластичности легко снимется, «обтекая» </w:t>
      </w:r>
      <w:proofErr w:type="spellStart"/>
      <w:r w:rsidRPr="00642E10">
        <w:rPr>
          <w:sz w:val="28"/>
          <w:szCs w:val="28"/>
        </w:rPr>
        <w:t>поднутрения</w:t>
      </w:r>
      <w:proofErr w:type="spellEnd"/>
      <w:r w:rsidRPr="00642E10">
        <w:rPr>
          <w:sz w:val="28"/>
          <w:szCs w:val="28"/>
        </w:rPr>
        <w:t>.</w:t>
      </w:r>
    </w:p>
    <w:p w14:paraId="258F5BC2" w14:textId="5B7AE2B8" w:rsid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14589E23" w14:textId="26B770C5" w:rsid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666DF70D" w14:textId="23ABA47C" w:rsid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0AD1FF11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38B04F3F" w14:textId="5EDCE646" w:rsidR="00642E10" w:rsidRPr="00642E10" w:rsidRDefault="00642E10" w:rsidP="00642E10">
      <w:pPr>
        <w:pStyle w:val="a5"/>
        <w:spacing w:after="159" w:line="259" w:lineRule="auto"/>
        <w:contextualSpacing/>
        <w:jc w:val="center"/>
        <w:rPr>
          <w:b/>
          <w:bCs/>
          <w:sz w:val="28"/>
          <w:szCs w:val="28"/>
        </w:rPr>
      </w:pPr>
      <w:r w:rsidRPr="00642E10">
        <w:rPr>
          <w:b/>
          <w:bCs/>
          <w:sz w:val="28"/>
          <w:szCs w:val="28"/>
        </w:rPr>
        <w:lastRenderedPageBreak/>
        <w:t>3. Установка модели на щиток.</w:t>
      </w:r>
    </w:p>
    <w:p w14:paraId="676A4E84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Модель устанавливается на деревянный щиток (или подставку). Если модель из глины, её необходимо предварительно подготовить: смочить водой или покрыть шеллаком (если формовка будет гипсовой).</w:t>
      </w:r>
    </w:p>
    <w:p w14:paraId="74530055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Основание модели заделывается глиной или пластилином, чтобы создать ровный борт. Это нужно для того, чтобы гипс не затекал под модель, и чтобы форма имела устойчивое основание.</w:t>
      </w:r>
    </w:p>
    <w:p w14:paraId="2F40A9AD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5EBA21CB" w14:textId="77777777" w:rsidR="00642E10" w:rsidRPr="00642E10" w:rsidRDefault="00642E10" w:rsidP="00642E10">
      <w:pPr>
        <w:pStyle w:val="a5"/>
        <w:spacing w:after="159" w:line="259" w:lineRule="auto"/>
        <w:contextualSpacing/>
        <w:jc w:val="center"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4. Разметка линии разъёма.</w:t>
      </w:r>
    </w:p>
    <w:p w14:paraId="25AF61AF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 xml:space="preserve">Линия разъёма — это граница, по которой форма будет разделена на части. Она должна проходить по наиболее выступающим точкам модели, чтобы избежать </w:t>
      </w:r>
      <w:proofErr w:type="spellStart"/>
      <w:r w:rsidRPr="00642E10">
        <w:rPr>
          <w:sz w:val="28"/>
          <w:szCs w:val="28"/>
        </w:rPr>
        <w:t>поднутрений</w:t>
      </w:r>
      <w:proofErr w:type="spellEnd"/>
      <w:r w:rsidRPr="00642E10">
        <w:rPr>
          <w:sz w:val="28"/>
          <w:szCs w:val="28"/>
        </w:rPr>
        <w:t>.</w:t>
      </w:r>
    </w:p>
    <w:p w14:paraId="5443307E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Если модель имеет сложную конфигурацию, линия разъёма может быть ломаной или извилистой. Мастер намечает её карандашом или стеком.</w:t>
      </w:r>
    </w:p>
    <w:p w14:paraId="30A83B46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По намеченной линии из глины выкладывается разделительный валик (барьер). Валик должен быть гладким, плотным и иметь толщину около 1–2 см. Он служит преградой для гипса, не давая ему перетечь на соседнюю часть модели. Валик должен быть установлен строго вертикально к плоскости щитка.</w:t>
      </w:r>
    </w:p>
    <w:p w14:paraId="40F6BCAE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54B1274B" w14:textId="77777777" w:rsidR="00642E10" w:rsidRPr="00642E10" w:rsidRDefault="00642E10" w:rsidP="00642E10">
      <w:pPr>
        <w:pStyle w:val="a5"/>
        <w:spacing w:after="159" w:line="259" w:lineRule="auto"/>
        <w:contextualSpacing/>
        <w:jc w:val="center"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5. Особенности подготовки сложных моделей.</w:t>
      </w:r>
    </w:p>
    <w:p w14:paraId="2B3D380C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Если модель имеет глубокие впадины (например, раскрытый рот, глубокие складки одежды), перед нанесением гипса их можно заполнить глиной. Это делается для того, чтобы избежать образования сложных замков и облегчить снятие формы. Впоследствии эта глина удаляется, а на её месте в форме образуется углубление, которое при отливке заполнится гипсом, воссоздавая деталь.</w:t>
      </w:r>
    </w:p>
    <w:p w14:paraId="669BE8FE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064640CD" w14:textId="77777777" w:rsidR="00642E10" w:rsidRPr="00642E10" w:rsidRDefault="00642E10" w:rsidP="00642E10">
      <w:pPr>
        <w:pStyle w:val="a5"/>
        <w:spacing w:after="159" w:line="259" w:lineRule="auto"/>
        <w:contextualSpacing/>
        <w:jc w:val="center"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6. Планирование многочастных форм.</w:t>
      </w:r>
    </w:p>
    <w:p w14:paraId="787D6136" w14:textId="3532F6BC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 xml:space="preserve">Для сложных моделей форма может состоять из множества кусков. Количество кусков определяется количеством </w:t>
      </w:r>
      <w:proofErr w:type="spellStart"/>
      <w:r w:rsidRPr="00642E10">
        <w:rPr>
          <w:sz w:val="28"/>
          <w:szCs w:val="28"/>
        </w:rPr>
        <w:t>поднутрений</w:t>
      </w:r>
      <w:proofErr w:type="spellEnd"/>
      <w:r w:rsidRPr="00642E10">
        <w:rPr>
          <w:sz w:val="28"/>
          <w:szCs w:val="28"/>
        </w:rPr>
        <w:t>. Каждый кусок должен легко сниматься. При планировании формы важно учитывать:</w:t>
      </w:r>
    </w:p>
    <w:p w14:paraId="7D0745E8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· направление снятия каждого куска;</w:t>
      </w:r>
    </w:p>
    <w:p w14:paraId="1B11C7B3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· порядок сборки;</w:t>
      </w:r>
    </w:p>
    <w:p w14:paraId="1426DF98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· наличие шпонок для точного соединения.</w:t>
      </w:r>
    </w:p>
    <w:p w14:paraId="325C7B39" w14:textId="77777777" w:rsidR="00642E10" w:rsidRPr="00642E10" w:rsidRDefault="00642E10" w:rsidP="00642E10">
      <w:pPr>
        <w:pStyle w:val="a5"/>
        <w:spacing w:after="240" w:line="259" w:lineRule="auto"/>
        <w:contextualSpacing/>
        <w:rPr>
          <w:sz w:val="28"/>
          <w:szCs w:val="28"/>
        </w:rPr>
      </w:pPr>
    </w:p>
    <w:p w14:paraId="33FA013E" w14:textId="7F304FAD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b/>
          <w:bCs/>
          <w:sz w:val="28"/>
          <w:szCs w:val="28"/>
        </w:rPr>
        <w:t>Вопросы и задания для самопроверки:</w:t>
      </w:r>
    </w:p>
    <w:p w14:paraId="190E6963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1. Что такое «</w:t>
      </w:r>
      <w:proofErr w:type="spellStart"/>
      <w:r w:rsidRPr="00642E10">
        <w:rPr>
          <w:sz w:val="28"/>
          <w:szCs w:val="28"/>
        </w:rPr>
        <w:t>поднутрение</w:t>
      </w:r>
      <w:proofErr w:type="spellEnd"/>
      <w:r w:rsidRPr="00642E10">
        <w:rPr>
          <w:sz w:val="28"/>
          <w:szCs w:val="28"/>
        </w:rPr>
        <w:t>» и почему оно опасно при гипсовой формовке?</w:t>
      </w:r>
    </w:p>
    <w:p w14:paraId="58EDC7D7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2. Как сложность модели влияет на выбор типа формы?</w:t>
      </w:r>
    </w:p>
    <w:p w14:paraId="35186AE2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3. Для чего модель устанавливается на щиток и заделывается глиной?</w:t>
      </w:r>
    </w:p>
    <w:p w14:paraId="04C92989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4. Как правильно выложить разделительный валик?</w:t>
      </w:r>
    </w:p>
    <w:p w14:paraId="344B208C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5. Как поступать с глубокими впадинами на модели?</w:t>
      </w:r>
    </w:p>
    <w:p w14:paraId="412C620B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lastRenderedPageBreak/>
        <w:t>6. Задание 1. Возьмите простую модель (например, яблоко или геометрическую фигуру) и определите, где будут проходить линии разъёма для двухчастной формы. Зарисуйте схему.</w:t>
      </w:r>
    </w:p>
    <w:p w14:paraId="5EBA08E6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7. Задание 2. Проанализируйте сложную скульптуру (по фотографии). Определите, сколько частей будет в форме и где пройдут линии разъёма.</w:t>
      </w:r>
    </w:p>
    <w:p w14:paraId="21F455A5" w14:textId="77777777" w:rsidR="00642E10" w:rsidRPr="00642E10" w:rsidRDefault="00642E10" w:rsidP="00642E10">
      <w:pPr>
        <w:pStyle w:val="a5"/>
        <w:spacing w:after="159" w:line="259" w:lineRule="auto"/>
        <w:contextualSpacing/>
        <w:rPr>
          <w:sz w:val="28"/>
          <w:szCs w:val="28"/>
        </w:rPr>
      </w:pPr>
      <w:r w:rsidRPr="00642E10">
        <w:rPr>
          <w:sz w:val="28"/>
          <w:szCs w:val="28"/>
        </w:rPr>
        <w:t>8. Задание 3. Составьте план подготовки модели животного (например, кошки) к гипсовой формовке. Укажите, какие участки требуют особого внимания.</w:t>
      </w:r>
    </w:p>
    <w:p w14:paraId="1AD71DA3" w14:textId="77777777" w:rsidR="00642E10" w:rsidRDefault="00642E10" w:rsidP="00642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9E2B25" w14:textId="1B154A7B" w:rsidR="00642E10" w:rsidRPr="00A03EBE" w:rsidRDefault="00642E10" w:rsidP="00642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EBE">
        <w:rPr>
          <w:rFonts w:ascii="Times New Roman" w:hAnsi="Times New Roman" w:cs="Times New Roman"/>
          <w:b/>
          <w:bCs/>
          <w:sz w:val="28"/>
          <w:szCs w:val="28"/>
        </w:rPr>
        <w:t>Основная литература</w:t>
      </w:r>
    </w:p>
    <w:p w14:paraId="34E9F200" w14:textId="77777777" w:rsidR="00642E10" w:rsidRPr="00A03EBE" w:rsidRDefault="00642E10" w:rsidP="00642E1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Скульптура и пластическое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моделирование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методические рекомендации / составитель О. А. Рябова. 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Сургут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СурГПУ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2021. — 46 с.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 // (дата обращения: 07.05.2026). — Режим доступа: для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. пользователей.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Лань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электронно-библиотечная система. — URL: </w:t>
      </w:r>
      <w:hyperlink r:id="rId5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https://e.lanbook.com/book/364367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DF5AF63" w14:textId="77777777" w:rsidR="00642E10" w:rsidRPr="00A03EBE" w:rsidRDefault="00642E10" w:rsidP="00642E1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Фатеева, И. М. Скульптура и пластическое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моделирование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методические указания / И. М. Фатеева, В. А. Березовский. — пос. Караваево : КГСХА, 2020. — 17 с.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Лань : электронно-библиотечная система. — URL: </w:t>
      </w:r>
      <w:hyperlink r:id="rId6" w:history="1">
        <w:r w:rsidRPr="00544915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https://e.lanbook.com/book/171676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562416" w14:textId="77777777" w:rsidR="00642E10" w:rsidRDefault="00642E10" w:rsidP="00642E1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Фатеева, И. М. Скульптура и пластическое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моделирование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методические указания / И. М. Фатеева, В. А. Березовский. — пос. Караваево : КГСХА, 2020. — 17 с.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Лань : электронно-библиотечная система. — URL: </w:t>
      </w:r>
      <w:hyperlink r:id="rId7" w:history="1">
        <w:r w:rsidRPr="00544915">
          <w:rPr>
            <w:rStyle w:val="a3"/>
            <w:rFonts w:ascii="Times New Roman" w:hAnsi="Times New Roman" w:cs="Times New Roman"/>
            <w:sz w:val="28"/>
            <w:szCs w:val="28"/>
          </w:rPr>
          <w:t>https://e.lanbook.com/book/171676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B31F87" w14:textId="77777777" w:rsidR="00642E10" w:rsidRPr="00A03EBE" w:rsidRDefault="00642E10" w:rsidP="00642E10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Приданников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М. В. Академическая скульптура и пластическое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моделирование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учебное пособие / М. В.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Приданников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СПбГИКиТ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2020. — 149 с. — ISBN 978-5-94760-435-1.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 // (дата обращения: 07.05.2026). — Режим доступа: для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авториз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>. пользователей.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Лань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электронно-библиотечная система. — URL: https://e.lanbook.com/book/415862 </w:t>
      </w:r>
    </w:p>
    <w:p w14:paraId="16CD7F72" w14:textId="77777777" w:rsidR="00642E10" w:rsidRDefault="00642E10" w:rsidP="00642E1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EBE">
        <w:rPr>
          <w:rFonts w:ascii="Times New Roman" w:hAnsi="Times New Roman" w:cs="Times New Roman"/>
          <w:b/>
          <w:bCs/>
          <w:sz w:val="28"/>
          <w:szCs w:val="28"/>
        </w:rPr>
        <w:t>Дополнительная литература</w:t>
      </w:r>
    </w:p>
    <w:p w14:paraId="649F0690" w14:textId="77777777" w:rsidR="00642E10" w:rsidRPr="00A03EBE" w:rsidRDefault="00642E10" w:rsidP="00642E10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Д. М.  Руководство по гипсовой формовке художественной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скульптуры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учебное пособие для вузов / Д. М. 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Бройдо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. 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Москва 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Издательство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, 2026. — 363 с. — (Высшее образование). — ISBN 978-5-534-20806-1. — </w:t>
      </w:r>
      <w:proofErr w:type="gramStart"/>
      <w:r w:rsidRPr="00A03EBE">
        <w:rPr>
          <w:rFonts w:ascii="Times New Roman" w:hAnsi="Times New Roman" w:cs="Times New Roman"/>
          <w:sz w:val="28"/>
          <w:szCs w:val="28"/>
        </w:rPr>
        <w:t>Текст :</w:t>
      </w:r>
      <w:proofErr w:type="gramEnd"/>
      <w:r w:rsidRPr="00A03EBE">
        <w:rPr>
          <w:rFonts w:ascii="Times New Roman" w:hAnsi="Times New Roman" w:cs="Times New Roman"/>
          <w:sz w:val="28"/>
          <w:szCs w:val="28"/>
        </w:rPr>
        <w:t xml:space="preserve"> электронный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 xml:space="preserve">Образовательная платформа 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 [сайт]. — URL: </w:t>
      </w:r>
      <w:hyperlink r:id="rId8" w:history="1">
        <w:r w:rsidRPr="00544915">
          <w:rPr>
            <w:rStyle w:val="a3"/>
            <w:rFonts w:ascii="Times New Roman" w:hAnsi="Times New Roman" w:cs="Times New Roman"/>
            <w:sz w:val="28"/>
            <w:szCs w:val="28"/>
          </w:rPr>
          <w:t>https://urait.ru/bcode/599075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EBE">
        <w:rPr>
          <w:rFonts w:ascii="Times New Roman" w:hAnsi="Times New Roman" w:cs="Times New Roman"/>
          <w:sz w:val="28"/>
          <w:szCs w:val="28"/>
        </w:rPr>
        <w:t> </w:t>
      </w:r>
    </w:p>
    <w:p w14:paraId="43CBAD76" w14:textId="7B6DA7B0" w:rsidR="00642E10" w:rsidRDefault="00642E10" w:rsidP="00642E1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8C71747" w14:textId="77777777" w:rsidR="00642E10" w:rsidRPr="00A03EBE" w:rsidRDefault="00642E10" w:rsidP="00642E10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7CA57F6" w14:textId="77777777" w:rsidR="00642E10" w:rsidRPr="00A03EBE" w:rsidRDefault="00642E10" w:rsidP="00642E10">
      <w:pPr>
        <w:numPr>
          <w:ilvl w:val="2"/>
          <w:numId w:val="1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Интернет-ресурсы</w:t>
      </w:r>
    </w:p>
    <w:p w14:paraId="289D7F3D" w14:textId="77777777" w:rsidR="00642E10" w:rsidRPr="00A03EBE" w:rsidRDefault="00642E10" w:rsidP="00642E1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>ЦОР</w:t>
      </w:r>
      <w:r w:rsidRPr="00A03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03EBE">
        <w:rPr>
          <w:rFonts w:ascii="Times New Roman" w:hAnsi="Times New Roman" w:cs="Times New Roman"/>
          <w:sz w:val="28"/>
          <w:szCs w:val="28"/>
          <w:lang w:val="en-US"/>
        </w:rPr>
        <w:t>IPRsmart</w:t>
      </w:r>
      <w:proofErr w:type="spellEnd"/>
      <w:r w:rsidRPr="00A03EBE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hyperlink r:id="rId9" w:history="1">
        <w:r w:rsidRPr="00A03EBE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www.iprbookshop.ru</w:t>
        </w:r>
      </w:hyperlink>
      <w:r w:rsidRPr="00A03E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3D271F34" w14:textId="77777777" w:rsidR="00642E10" w:rsidRPr="00A03EBE" w:rsidRDefault="00642E10" w:rsidP="00642E1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Образовательная платформа ЮРАЙТ - </w:t>
      </w:r>
      <w:hyperlink r:id="rId10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https://urait.ru/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E4D1C7" w14:textId="77777777" w:rsidR="00642E10" w:rsidRPr="00A03EBE" w:rsidRDefault="00642E10" w:rsidP="00642E1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ЭБС «Лань» - </w:t>
      </w:r>
      <w:hyperlink r:id="rId11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https://e.lanbook.com/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508880" w14:textId="77777777" w:rsidR="00642E10" w:rsidRPr="00A03EBE" w:rsidRDefault="00642E10" w:rsidP="00642E1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Национальная электронная библиотека (НЭБ) - </w:t>
      </w:r>
      <w:hyperlink r:id="rId12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https://rusneb.ru/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15BBB" w14:textId="77777777" w:rsidR="00642E10" w:rsidRPr="00A03EBE" w:rsidRDefault="00642E10" w:rsidP="00642E1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>МЭБ НГПУ (Межвузовская электронная библиотека) - (</w:t>
      </w:r>
      <w:hyperlink r:id="rId13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https://icdlib.nspu.ru/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)</w:t>
      </w:r>
    </w:p>
    <w:p w14:paraId="4C790ED7" w14:textId="77777777" w:rsidR="00642E10" w:rsidRPr="00A03EBE" w:rsidRDefault="00642E10" w:rsidP="00642E1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НАУЧНАЯ ЭЛЕКТРОННАЯ БИБЛИОТЕКА eLIBRARY.RU - </w:t>
      </w:r>
      <w:hyperlink r:id="rId14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https://www.elibrary.ru/</w:t>
        </w:r>
      </w:hyperlink>
    </w:p>
    <w:p w14:paraId="5B3B3C53" w14:textId="77777777" w:rsidR="00642E10" w:rsidRPr="00A03EBE" w:rsidRDefault="00642E10" w:rsidP="00642E1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 xml:space="preserve">Национальной электронной библиотеки. - </w:t>
      </w:r>
      <w:hyperlink r:id="rId15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https://rusneb.ru/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861D6A" w14:textId="77777777" w:rsidR="00642E10" w:rsidRPr="00305A96" w:rsidRDefault="00642E10" w:rsidP="00642E10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03EBE">
        <w:rPr>
          <w:rFonts w:ascii="Times New Roman" w:hAnsi="Times New Roman" w:cs="Times New Roman"/>
          <w:sz w:val="28"/>
          <w:szCs w:val="28"/>
        </w:rPr>
        <w:t>ЭБС «Национальный цифровой ресурс «</w:t>
      </w:r>
      <w:proofErr w:type="spellStart"/>
      <w:r w:rsidRPr="00A03EBE">
        <w:rPr>
          <w:rFonts w:ascii="Times New Roman" w:hAnsi="Times New Roman" w:cs="Times New Roman"/>
          <w:sz w:val="28"/>
          <w:szCs w:val="28"/>
        </w:rPr>
        <w:t>Руконт</w:t>
      </w:r>
      <w:proofErr w:type="spellEnd"/>
      <w:r w:rsidRPr="00A03EBE">
        <w:rPr>
          <w:rFonts w:ascii="Times New Roman" w:hAnsi="Times New Roman" w:cs="Times New Roman"/>
          <w:sz w:val="28"/>
          <w:szCs w:val="28"/>
        </w:rPr>
        <w:t xml:space="preserve">» - </w:t>
      </w:r>
      <w:hyperlink r:id="rId16" w:history="1">
        <w:r w:rsidRPr="00A03EBE">
          <w:rPr>
            <w:rStyle w:val="a3"/>
            <w:rFonts w:ascii="Times New Roman" w:hAnsi="Times New Roman" w:cs="Times New Roman"/>
            <w:sz w:val="28"/>
            <w:szCs w:val="28"/>
          </w:rPr>
          <w:t>https://rucont.ru/</w:t>
        </w:r>
      </w:hyperlink>
      <w:r w:rsidRPr="00A03EB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E77047" w14:textId="77777777" w:rsidR="00F80AFD" w:rsidRDefault="00F80AFD"/>
    <w:sectPr w:rsidR="00F80A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84121"/>
    <w:multiLevelType w:val="hybridMultilevel"/>
    <w:tmpl w:val="5BAAF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C408E"/>
    <w:multiLevelType w:val="hybridMultilevel"/>
    <w:tmpl w:val="B98A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F0683B"/>
    <w:multiLevelType w:val="multilevel"/>
    <w:tmpl w:val="C88AE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F01A46"/>
    <w:multiLevelType w:val="multilevel"/>
    <w:tmpl w:val="2B4C91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5E"/>
    <w:rsid w:val="00642E10"/>
    <w:rsid w:val="00CA0A5E"/>
    <w:rsid w:val="00F8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31624"/>
  <w15:chartTrackingRefBased/>
  <w15:docId w15:val="{2CEAEBBD-9854-450A-B10F-2762FC8AC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E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42E1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42E1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42E10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49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it.ru/bcode/599075" TargetMode="External"/><Relationship Id="rId13" Type="http://schemas.openxmlformats.org/officeDocument/2006/relationships/hyperlink" Target="https://icdlib.nspu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.lanbook.com/book/171676" TargetMode="External"/><Relationship Id="rId12" Type="http://schemas.openxmlformats.org/officeDocument/2006/relationships/hyperlink" Target="https://rusneb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cont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e.lanbook.com/book/171676" TargetMode="External"/><Relationship Id="rId11" Type="http://schemas.openxmlformats.org/officeDocument/2006/relationships/hyperlink" Target="https://e.lanbook.com/" TargetMode="External"/><Relationship Id="rId5" Type="http://schemas.openxmlformats.org/officeDocument/2006/relationships/hyperlink" Target="https://e.lanbook.com/book/364367" TargetMode="External"/><Relationship Id="rId15" Type="http://schemas.openxmlformats.org/officeDocument/2006/relationships/hyperlink" Target="https://rusneb.ru/" TargetMode="External"/><Relationship Id="rId10" Type="http://schemas.openxmlformats.org/officeDocument/2006/relationships/hyperlink" Target="https://urai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prbookshop.ru/" TargetMode="External"/><Relationship Id="rId14" Type="http://schemas.openxmlformats.org/officeDocument/2006/relationships/hyperlink" Target="https://www.elibrar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1031</Words>
  <Characters>5881</Characters>
  <Application>Microsoft Office Word</Application>
  <DocSecurity>0</DocSecurity>
  <Lines>49</Lines>
  <Paragraphs>13</Paragraphs>
  <ScaleCrop>false</ScaleCrop>
  <Company/>
  <LinksUpToDate>false</LinksUpToDate>
  <CharactersWithSpaces>6899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2026-10-09T11:52:00Z</dcterms:created>
  <dcterms:modified xsi:type="dcterms:W3CDTF">2026-10-09T11:54:00Z</dcterms:modified>
</cp:coreProperties>
</file>