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530D" w14:textId="67A433B8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ТЕМ</w:t>
      </w:r>
      <w:r w:rsidRPr="00EF0EA3">
        <w:rPr>
          <w:rFonts w:ascii="Times New Roman" w:hAnsi="Times New Roman" w:cs="Times New Roman"/>
          <w:sz w:val="28"/>
          <w:szCs w:val="28"/>
        </w:rPr>
        <w:t xml:space="preserve">А: </w:t>
      </w:r>
      <w:r w:rsidRPr="00EF0EA3">
        <w:rPr>
          <w:rFonts w:ascii="Times New Roman" w:hAnsi="Times New Roman" w:cs="Times New Roman"/>
          <w:sz w:val="28"/>
          <w:szCs w:val="28"/>
        </w:rPr>
        <w:t>«Пение вокализов: сольфеджио и различные гласные или сочетания гласных и согласных»</w:t>
      </w:r>
    </w:p>
    <w:p w14:paraId="70D98DE3" w14:textId="18C13960" w:rsidR="00EF0EA3" w:rsidRPr="00EF0EA3" w:rsidRDefault="00EF0EA3" w:rsidP="00EF0EA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ПЛАН</w:t>
      </w:r>
      <w:r w:rsidRPr="00EF0EA3">
        <w:rPr>
          <w:rFonts w:ascii="Times New Roman" w:hAnsi="Times New Roman" w:cs="Times New Roman"/>
          <w:sz w:val="28"/>
          <w:szCs w:val="28"/>
        </w:rPr>
        <w:t>:</w:t>
      </w:r>
    </w:p>
    <w:p w14:paraId="5F402BF0" w14:textId="3CB04318" w:rsidR="00EF0EA3" w:rsidRPr="00EF0EA3" w:rsidRDefault="00EF0EA3" w:rsidP="00EF0EA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Понятие «вокализ» в истории и теории вокальной педагогики. Функции вокализа </w:t>
      </w:r>
    </w:p>
    <w:p w14:paraId="3BE27D70" w14:textId="3A14015E" w:rsidR="00EF0EA3" w:rsidRPr="00EF0EA3" w:rsidRDefault="00EF0EA3" w:rsidP="00EF0EA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Пение вокализов на сольфеджио: сущность метода, историко-педагогические корни, развивающий потенциал </w:t>
      </w:r>
    </w:p>
    <w:p w14:paraId="7AF31710" w14:textId="2C8558FA" w:rsidR="00EF0EA3" w:rsidRPr="00EF0EA3" w:rsidRDefault="00EF0EA3" w:rsidP="00EF0EA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Акустико-физиологическая природа гласных звуков и их роль в формировании певческого тона </w:t>
      </w:r>
    </w:p>
    <w:p w14:paraId="5AC8B7CC" w14:textId="0219F707" w:rsidR="00EF0EA3" w:rsidRPr="00EF0EA3" w:rsidRDefault="00EF0EA3" w:rsidP="00EF0EA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Пение на сочетания гласных и согласных: артикуляционно-фонетический и технологический анализ </w:t>
      </w:r>
    </w:p>
    <w:p w14:paraId="613FF808" w14:textId="392684FC" w:rsidR="00EF0EA3" w:rsidRPr="00EF0EA3" w:rsidRDefault="00EF0EA3" w:rsidP="00EF0EA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Методические принципы подбора и применения вокализов на различных этапах обучения </w:t>
      </w:r>
    </w:p>
    <w:p w14:paraId="6E1B2C76" w14:textId="312C1391" w:rsidR="00EF0EA3" w:rsidRDefault="00EF0EA3" w:rsidP="00EF0EA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Заключение, обобщение, ответы на вопросы </w:t>
      </w:r>
    </w:p>
    <w:p w14:paraId="716C1A02" w14:textId="77777777" w:rsidR="00EF0EA3" w:rsidRDefault="00EF0EA3" w:rsidP="00EF0EA3">
      <w:pPr>
        <w:spacing w:after="0" w:line="276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14:paraId="02F77107" w14:textId="36E7B088" w:rsidR="00EF0EA3" w:rsidRPr="00EF0EA3" w:rsidRDefault="00EF0EA3" w:rsidP="00EF0EA3">
      <w:pPr>
        <w:spacing w:after="0" w:line="276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РЕКОМЕНДУЕМАЯ ЛИТЕРАТУРА:</w:t>
      </w:r>
    </w:p>
    <w:p w14:paraId="4B1E3FFA" w14:textId="1F490C56" w:rsidR="00EF0EA3" w:rsidRPr="00EF0EA3" w:rsidRDefault="00EF0EA3" w:rsidP="00EF0EA3">
      <w:pPr>
        <w:pStyle w:val="Default"/>
        <w:rPr>
          <w:sz w:val="28"/>
          <w:szCs w:val="28"/>
        </w:rPr>
      </w:pPr>
      <w:r w:rsidRPr="00EF0EA3">
        <w:rPr>
          <w:sz w:val="28"/>
          <w:szCs w:val="28"/>
        </w:rPr>
        <w:t>Основная</w:t>
      </w:r>
      <w:r>
        <w:rPr>
          <w:sz w:val="28"/>
          <w:szCs w:val="28"/>
        </w:rPr>
        <w:t>:</w:t>
      </w:r>
    </w:p>
    <w:p w14:paraId="628945F1" w14:textId="77777777" w:rsidR="00EF0EA3" w:rsidRPr="00EF0EA3" w:rsidRDefault="00EF0EA3" w:rsidP="00EF0EA3">
      <w:pPr>
        <w:pStyle w:val="Default"/>
        <w:numPr>
          <w:ilvl w:val="0"/>
          <w:numId w:val="11"/>
        </w:numPr>
        <w:jc w:val="both"/>
        <w:rPr>
          <w:color w:val="0000FF"/>
          <w:sz w:val="28"/>
          <w:szCs w:val="28"/>
        </w:rPr>
      </w:pPr>
      <w:r w:rsidRPr="00EF0EA3">
        <w:rPr>
          <w:sz w:val="28"/>
          <w:szCs w:val="28"/>
        </w:rPr>
        <w:t xml:space="preserve">Меркулов, А. М. История исполнительского искусства: каденция солиста в эпоху барокко и венского классицизма: учебное пособие для среднего профессионального образования / А. М. Меркулов. — 2-е изд., </w:t>
      </w:r>
      <w:proofErr w:type="spellStart"/>
      <w:r w:rsidRPr="00EF0EA3">
        <w:rPr>
          <w:sz w:val="28"/>
          <w:szCs w:val="28"/>
        </w:rPr>
        <w:t>испр</w:t>
      </w:r>
      <w:proofErr w:type="spellEnd"/>
      <w:proofErr w:type="gramStart"/>
      <w:r w:rsidRPr="00EF0EA3">
        <w:rPr>
          <w:sz w:val="28"/>
          <w:szCs w:val="28"/>
        </w:rPr>
        <w:t>.</w:t>
      </w:r>
      <w:proofErr w:type="gramEnd"/>
      <w:r w:rsidRPr="00EF0EA3">
        <w:rPr>
          <w:sz w:val="28"/>
          <w:szCs w:val="28"/>
        </w:rPr>
        <w:t xml:space="preserve"> и доп. — Москва: Издательство </w:t>
      </w:r>
      <w:proofErr w:type="spellStart"/>
      <w:r w:rsidRPr="00EF0EA3">
        <w:rPr>
          <w:sz w:val="28"/>
          <w:szCs w:val="28"/>
        </w:rPr>
        <w:t>Юрайт</w:t>
      </w:r>
      <w:proofErr w:type="spellEnd"/>
      <w:r w:rsidRPr="00EF0EA3">
        <w:rPr>
          <w:sz w:val="28"/>
          <w:szCs w:val="28"/>
        </w:rPr>
        <w:t xml:space="preserve">, 2022. — 182 с. — (Профессиональное образование). — ISBN 978-5-534-14046-0. — Текст: электронный //— URL: Образовательная платформа </w:t>
      </w:r>
      <w:proofErr w:type="spellStart"/>
      <w:r w:rsidRPr="00EF0EA3">
        <w:rPr>
          <w:sz w:val="28"/>
          <w:szCs w:val="28"/>
        </w:rPr>
        <w:t>Юрайт</w:t>
      </w:r>
      <w:proofErr w:type="spellEnd"/>
      <w:r w:rsidRPr="00EF0EA3">
        <w:rPr>
          <w:sz w:val="28"/>
          <w:szCs w:val="28"/>
        </w:rPr>
        <w:t xml:space="preserve"> [сайт</w:t>
      </w:r>
      <w:proofErr w:type="gramStart"/>
      <w:r w:rsidRPr="00EF0EA3">
        <w:rPr>
          <w:sz w:val="28"/>
          <w:szCs w:val="28"/>
        </w:rPr>
        <w:t>].</w:t>
      </w:r>
      <w:r w:rsidRPr="00EF0EA3">
        <w:rPr>
          <w:color w:val="0000FF"/>
          <w:sz w:val="28"/>
          <w:szCs w:val="28"/>
        </w:rPr>
        <w:t>https://urait.ru/bcode/497270</w:t>
      </w:r>
      <w:proofErr w:type="gramEnd"/>
      <w:r w:rsidRPr="00EF0EA3">
        <w:rPr>
          <w:color w:val="0000FF"/>
          <w:sz w:val="28"/>
          <w:szCs w:val="28"/>
        </w:rPr>
        <w:t xml:space="preserve"> </w:t>
      </w:r>
    </w:p>
    <w:p w14:paraId="71E5CEE2" w14:textId="77777777" w:rsidR="00EF0EA3" w:rsidRPr="00EF0EA3" w:rsidRDefault="00EF0EA3" w:rsidP="00EF0EA3">
      <w:pPr>
        <w:pStyle w:val="Default"/>
        <w:numPr>
          <w:ilvl w:val="0"/>
          <w:numId w:val="11"/>
        </w:numPr>
        <w:jc w:val="both"/>
        <w:rPr>
          <w:color w:val="0000FF"/>
          <w:sz w:val="28"/>
          <w:szCs w:val="28"/>
        </w:rPr>
      </w:pPr>
      <w:proofErr w:type="spellStart"/>
      <w:r w:rsidRPr="00EF0EA3">
        <w:rPr>
          <w:sz w:val="28"/>
          <w:szCs w:val="28"/>
        </w:rPr>
        <w:t>Крошилина</w:t>
      </w:r>
      <w:proofErr w:type="spellEnd"/>
      <w:r w:rsidRPr="00EF0EA3">
        <w:rPr>
          <w:sz w:val="28"/>
          <w:szCs w:val="28"/>
        </w:rPr>
        <w:t xml:space="preserve">, Т. Д. Основы методики обучения народному </w:t>
      </w:r>
      <w:proofErr w:type="gramStart"/>
      <w:r w:rsidRPr="00EF0EA3">
        <w:rPr>
          <w:sz w:val="28"/>
          <w:szCs w:val="28"/>
        </w:rPr>
        <w:t>пению :</w:t>
      </w:r>
      <w:proofErr w:type="gramEnd"/>
      <w:r w:rsidRPr="00EF0EA3">
        <w:rPr>
          <w:sz w:val="28"/>
          <w:szCs w:val="28"/>
        </w:rPr>
        <w:t xml:space="preserve"> практическое пособие для вузов / Т. Д. </w:t>
      </w:r>
      <w:proofErr w:type="spellStart"/>
      <w:r w:rsidRPr="00EF0EA3">
        <w:rPr>
          <w:sz w:val="28"/>
          <w:szCs w:val="28"/>
        </w:rPr>
        <w:t>Крошилина</w:t>
      </w:r>
      <w:proofErr w:type="spellEnd"/>
      <w:r w:rsidRPr="00EF0EA3">
        <w:rPr>
          <w:sz w:val="28"/>
          <w:szCs w:val="28"/>
        </w:rPr>
        <w:t xml:space="preserve">. — </w:t>
      </w:r>
      <w:proofErr w:type="gramStart"/>
      <w:r w:rsidRPr="00EF0EA3">
        <w:rPr>
          <w:sz w:val="28"/>
          <w:szCs w:val="28"/>
        </w:rPr>
        <w:t>Москва :</w:t>
      </w:r>
      <w:proofErr w:type="gramEnd"/>
      <w:r w:rsidRPr="00EF0EA3">
        <w:rPr>
          <w:sz w:val="28"/>
          <w:szCs w:val="28"/>
        </w:rPr>
        <w:t xml:space="preserve"> Издательство </w:t>
      </w:r>
      <w:proofErr w:type="spellStart"/>
      <w:r w:rsidRPr="00EF0EA3">
        <w:rPr>
          <w:sz w:val="28"/>
          <w:szCs w:val="28"/>
        </w:rPr>
        <w:t>Юрайт</w:t>
      </w:r>
      <w:proofErr w:type="spellEnd"/>
      <w:r w:rsidRPr="00EF0EA3">
        <w:rPr>
          <w:sz w:val="28"/>
          <w:szCs w:val="28"/>
        </w:rPr>
        <w:t xml:space="preserve">, 2023. — 123 с. — (Высшее образование). — ISBN 978-5-534-14961-6. — </w:t>
      </w:r>
      <w:proofErr w:type="gramStart"/>
      <w:r w:rsidRPr="00EF0EA3">
        <w:rPr>
          <w:sz w:val="28"/>
          <w:szCs w:val="28"/>
        </w:rPr>
        <w:t>Текст :</w:t>
      </w:r>
      <w:proofErr w:type="gramEnd"/>
      <w:r w:rsidRPr="00EF0EA3">
        <w:rPr>
          <w:sz w:val="28"/>
          <w:szCs w:val="28"/>
        </w:rPr>
        <w:t xml:space="preserve"> электронный //  Образовательная платформа </w:t>
      </w:r>
      <w:proofErr w:type="spellStart"/>
      <w:r w:rsidRPr="00EF0EA3">
        <w:rPr>
          <w:sz w:val="28"/>
          <w:szCs w:val="28"/>
        </w:rPr>
        <w:t>Юрайт</w:t>
      </w:r>
      <w:proofErr w:type="spellEnd"/>
      <w:r w:rsidRPr="00EF0EA3">
        <w:rPr>
          <w:sz w:val="28"/>
          <w:szCs w:val="28"/>
        </w:rPr>
        <w:t xml:space="preserve"> </w:t>
      </w:r>
      <w:hyperlink r:id="rId7" w:history="1">
        <w:r w:rsidRPr="00EF0EA3">
          <w:rPr>
            <w:rStyle w:val="a7"/>
            <w:sz w:val="28"/>
            <w:szCs w:val="28"/>
          </w:rPr>
          <w:t>https://urait.ru/bcode/520334</w:t>
        </w:r>
      </w:hyperlink>
      <w:r w:rsidRPr="00EF0EA3">
        <w:rPr>
          <w:color w:val="0000FF"/>
          <w:sz w:val="28"/>
          <w:szCs w:val="28"/>
        </w:rPr>
        <w:t xml:space="preserve"> </w:t>
      </w:r>
    </w:p>
    <w:p w14:paraId="390DC0B5" w14:textId="77777777" w:rsidR="00EF0EA3" w:rsidRPr="00EF0EA3" w:rsidRDefault="00EF0EA3" w:rsidP="00EF0EA3">
      <w:pPr>
        <w:pStyle w:val="Default"/>
        <w:numPr>
          <w:ilvl w:val="0"/>
          <w:numId w:val="11"/>
        </w:numPr>
        <w:jc w:val="both"/>
        <w:rPr>
          <w:color w:val="0000FF"/>
          <w:sz w:val="28"/>
          <w:szCs w:val="28"/>
        </w:rPr>
      </w:pPr>
      <w:r w:rsidRPr="00EF0EA3">
        <w:rPr>
          <w:color w:val="auto"/>
          <w:sz w:val="28"/>
          <w:szCs w:val="28"/>
        </w:rPr>
        <w:t xml:space="preserve">Сафронова, О. Л. </w:t>
      </w:r>
      <w:proofErr w:type="spellStart"/>
      <w:r w:rsidRPr="00EF0EA3">
        <w:rPr>
          <w:color w:val="auto"/>
          <w:sz w:val="28"/>
          <w:szCs w:val="28"/>
        </w:rPr>
        <w:t>Распевки</w:t>
      </w:r>
      <w:proofErr w:type="spellEnd"/>
      <w:r w:rsidRPr="00EF0EA3">
        <w:rPr>
          <w:color w:val="auto"/>
          <w:sz w:val="28"/>
          <w:szCs w:val="28"/>
        </w:rPr>
        <w:t xml:space="preserve">. Хрестоматия для </w:t>
      </w:r>
      <w:proofErr w:type="gramStart"/>
      <w:r w:rsidRPr="00EF0EA3">
        <w:rPr>
          <w:color w:val="auto"/>
          <w:sz w:val="28"/>
          <w:szCs w:val="28"/>
        </w:rPr>
        <w:t>вокалистов :</w:t>
      </w:r>
      <w:proofErr w:type="gramEnd"/>
      <w:r w:rsidRPr="00EF0EA3">
        <w:rPr>
          <w:color w:val="auto"/>
          <w:sz w:val="28"/>
          <w:szCs w:val="28"/>
        </w:rPr>
        <w:t xml:space="preserve"> учебное пособие / О. Л. Сафронова. — 12-е изд., стер. — Санкт-</w:t>
      </w:r>
      <w:proofErr w:type="gramStart"/>
      <w:r w:rsidRPr="00EF0EA3">
        <w:rPr>
          <w:color w:val="auto"/>
          <w:sz w:val="28"/>
          <w:szCs w:val="28"/>
        </w:rPr>
        <w:t>Петербург :</w:t>
      </w:r>
      <w:proofErr w:type="gramEnd"/>
      <w:r w:rsidRPr="00EF0EA3">
        <w:rPr>
          <w:color w:val="auto"/>
          <w:sz w:val="28"/>
          <w:szCs w:val="28"/>
        </w:rPr>
        <w:t xml:space="preserve"> Планета музыки, 2026. — 72 с. — ISBN 978-5-507-54362-5. — </w:t>
      </w:r>
      <w:proofErr w:type="gramStart"/>
      <w:r w:rsidRPr="00EF0EA3">
        <w:rPr>
          <w:color w:val="auto"/>
          <w:sz w:val="28"/>
          <w:szCs w:val="28"/>
        </w:rPr>
        <w:t>Текст :</w:t>
      </w:r>
      <w:proofErr w:type="gramEnd"/>
      <w:r w:rsidRPr="00EF0EA3">
        <w:rPr>
          <w:color w:val="auto"/>
          <w:sz w:val="28"/>
          <w:szCs w:val="28"/>
        </w:rPr>
        <w:t xml:space="preserve"> электронный // Лань : электронно-библиотечная система. — URL: </w:t>
      </w:r>
      <w:hyperlink r:id="rId8" w:history="1">
        <w:r w:rsidRPr="00EF0EA3">
          <w:rPr>
            <w:rStyle w:val="a7"/>
            <w:sz w:val="28"/>
            <w:szCs w:val="28"/>
          </w:rPr>
          <w:t>https://e.lanbook.com/book/508482</w:t>
        </w:r>
      </w:hyperlink>
      <w:r w:rsidRPr="00EF0EA3">
        <w:rPr>
          <w:color w:val="auto"/>
          <w:sz w:val="28"/>
          <w:szCs w:val="28"/>
        </w:rPr>
        <w:t xml:space="preserve"> </w:t>
      </w:r>
    </w:p>
    <w:p w14:paraId="17C68971" w14:textId="77777777" w:rsidR="00EF0EA3" w:rsidRPr="00EF0EA3" w:rsidRDefault="00EF0EA3" w:rsidP="00EF0EA3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</w:rPr>
      </w:pPr>
      <w:r w:rsidRPr="00EF0EA3">
        <w:rPr>
          <w:color w:val="auto"/>
          <w:sz w:val="28"/>
          <w:szCs w:val="28"/>
        </w:rPr>
        <w:t xml:space="preserve">Емельянов, В. В. Развитие голоса. Координация и </w:t>
      </w:r>
      <w:proofErr w:type="gramStart"/>
      <w:r w:rsidRPr="00EF0EA3">
        <w:rPr>
          <w:color w:val="auto"/>
          <w:sz w:val="28"/>
          <w:szCs w:val="28"/>
        </w:rPr>
        <w:t>тренинг :</w:t>
      </w:r>
      <w:proofErr w:type="gramEnd"/>
      <w:r w:rsidRPr="00EF0EA3">
        <w:rPr>
          <w:color w:val="auto"/>
          <w:sz w:val="28"/>
          <w:szCs w:val="28"/>
        </w:rPr>
        <w:t xml:space="preserve"> учебное пособие / В. В. Емельянов. — 15-е изд., стер. — Санкт-</w:t>
      </w:r>
      <w:proofErr w:type="gramStart"/>
      <w:r w:rsidRPr="00EF0EA3">
        <w:rPr>
          <w:color w:val="auto"/>
          <w:sz w:val="28"/>
          <w:szCs w:val="28"/>
        </w:rPr>
        <w:t>Петербург :</w:t>
      </w:r>
      <w:proofErr w:type="gramEnd"/>
      <w:r w:rsidRPr="00EF0EA3">
        <w:rPr>
          <w:color w:val="auto"/>
          <w:sz w:val="28"/>
          <w:szCs w:val="28"/>
        </w:rPr>
        <w:t xml:space="preserve"> Планета музыки, 2026. — 168 с. — ISBN 978-5-507-54754-8. — </w:t>
      </w:r>
      <w:proofErr w:type="gramStart"/>
      <w:r w:rsidRPr="00EF0EA3">
        <w:rPr>
          <w:color w:val="auto"/>
          <w:sz w:val="28"/>
          <w:szCs w:val="28"/>
        </w:rPr>
        <w:t>Текст :</w:t>
      </w:r>
      <w:proofErr w:type="gramEnd"/>
      <w:r w:rsidRPr="00EF0EA3">
        <w:rPr>
          <w:color w:val="auto"/>
          <w:sz w:val="28"/>
          <w:szCs w:val="28"/>
        </w:rPr>
        <w:t xml:space="preserve"> электронный // Лань : электронно-библиотечная система. — URL: </w:t>
      </w:r>
      <w:hyperlink r:id="rId9" w:history="1">
        <w:r w:rsidRPr="00EF0EA3">
          <w:rPr>
            <w:rStyle w:val="a7"/>
            <w:sz w:val="28"/>
            <w:szCs w:val="28"/>
          </w:rPr>
          <w:t>https://e.lanbook.com/book/512229</w:t>
        </w:r>
      </w:hyperlink>
      <w:r w:rsidRPr="00EF0EA3">
        <w:rPr>
          <w:color w:val="auto"/>
          <w:sz w:val="28"/>
          <w:szCs w:val="28"/>
        </w:rPr>
        <w:t xml:space="preserve"> </w:t>
      </w:r>
    </w:p>
    <w:p w14:paraId="074ACA33" w14:textId="6C64643C" w:rsidR="00EF0EA3" w:rsidRPr="00EF0EA3" w:rsidRDefault="00EF0EA3" w:rsidP="00EF0EA3">
      <w:pPr>
        <w:pStyle w:val="Default"/>
        <w:rPr>
          <w:sz w:val="28"/>
          <w:szCs w:val="28"/>
        </w:rPr>
      </w:pPr>
      <w:r w:rsidRPr="00EF0EA3">
        <w:rPr>
          <w:sz w:val="28"/>
          <w:szCs w:val="28"/>
        </w:rPr>
        <w:t>Дополнительная</w:t>
      </w:r>
      <w:r>
        <w:rPr>
          <w:sz w:val="28"/>
          <w:szCs w:val="28"/>
        </w:rPr>
        <w:t>:</w:t>
      </w:r>
    </w:p>
    <w:p w14:paraId="5B3BBBA6" w14:textId="77777777" w:rsidR="00EF0EA3" w:rsidRPr="00EF0EA3" w:rsidRDefault="00EF0EA3" w:rsidP="00EF0EA3">
      <w:pPr>
        <w:pStyle w:val="Default"/>
        <w:numPr>
          <w:ilvl w:val="0"/>
          <w:numId w:val="10"/>
        </w:numPr>
        <w:jc w:val="both"/>
        <w:rPr>
          <w:color w:val="0000FF"/>
          <w:sz w:val="28"/>
          <w:szCs w:val="28"/>
        </w:rPr>
      </w:pPr>
      <w:proofErr w:type="spellStart"/>
      <w:r w:rsidRPr="00EF0EA3">
        <w:rPr>
          <w:sz w:val="28"/>
          <w:szCs w:val="28"/>
        </w:rPr>
        <w:t>Косяченко</w:t>
      </w:r>
      <w:proofErr w:type="spellEnd"/>
      <w:r w:rsidRPr="00EF0EA3">
        <w:rPr>
          <w:sz w:val="28"/>
          <w:szCs w:val="28"/>
        </w:rPr>
        <w:t xml:space="preserve">, Б. В. Произведения для хора и вокального ансамбля / Б. В. </w:t>
      </w:r>
      <w:proofErr w:type="spellStart"/>
      <w:r w:rsidRPr="00EF0EA3">
        <w:rPr>
          <w:sz w:val="28"/>
          <w:szCs w:val="28"/>
        </w:rPr>
        <w:t>Косяченко</w:t>
      </w:r>
      <w:proofErr w:type="spellEnd"/>
      <w:r w:rsidRPr="00EF0EA3">
        <w:rPr>
          <w:sz w:val="28"/>
          <w:szCs w:val="28"/>
        </w:rPr>
        <w:t xml:space="preserve">. — Нижний </w:t>
      </w:r>
      <w:proofErr w:type="gramStart"/>
      <w:r w:rsidRPr="00EF0EA3">
        <w:rPr>
          <w:sz w:val="28"/>
          <w:szCs w:val="28"/>
        </w:rPr>
        <w:t>Новгород :</w:t>
      </w:r>
      <w:proofErr w:type="gramEnd"/>
      <w:r w:rsidRPr="00EF0EA3">
        <w:rPr>
          <w:sz w:val="28"/>
          <w:szCs w:val="28"/>
        </w:rPr>
        <w:t xml:space="preserve"> Нижегородская государственная </w:t>
      </w:r>
      <w:r w:rsidRPr="00EF0EA3">
        <w:rPr>
          <w:sz w:val="28"/>
          <w:szCs w:val="28"/>
        </w:rPr>
        <w:lastRenderedPageBreak/>
        <w:t xml:space="preserve">консерватория (академия) им. М.И. Глинки, 2021. — 48 c. — </w:t>
      </w:r>
      <w:proofErr w:type="gramStart"/>
      <w:r w:rsidRPr="00EF0EA3">
        <w:rPr>
          <w:sz w:val="28"/>
          <w:szCs w:val="28"/>
        </w:rPr>
        <w:t>Текст :</w:t>
      </w:r>
      <w:proofErr w:type="gramEnd"/>
      <w:r w:rsidRPr="00EF0EA3">
        <w:rPr>
          <w:sz w:val="28"/>
          <w:szCs w:val="28"/>
        </w:rPr>
        <w:t xml:space="preserve"> электронный // Цифровой образовательный ресурс IPR SMART : [сайт]. — URL: https://dev.ipr-smart/books/124957 (дата обращения: 09.06.2023). — Режим доступа: для </w:t>
      </w:r>
      <w:proofErr w:type="spellStart"/>
      <w:r w:rsidRPr="00EF0EA3">
        <w:rPr>
          <w:sz w:val="28"/>
          <w:szCs w:val="28"/>
        </w:rPr>
        <w:t>авторизир</w:t>
      </w:r>
      <w:proofErr w:type="spellEnd"/>
      <w:r w:rsidRPr="00EF0EA3">
        <w:rPr>
          <w:sz w:val="28"/>
          <w:szCs w:val="28"/>
        </w:rPr>
        <w:t xml:space="preserve">. пользователей Цифровой образовательный ресурс IPR </w:t>
      </w:r>
      <w:proofErr w:type="gramStart"/>
      <w:r w:rsidRPr="00EF0EA3">
        <w:rPr>
          <w:sz w:val="28"/>
          <w:szCs w:val="28"/>
        </w:rPr>
        <w:t>SMART :</w:t>
      </w:r>
      <w:proofErr w:type="gramEnd"/>
      <w:r w:rsidRPr="00EF0EA3">
        <w:rPr>
          <w:sz w:val="28"/>
          <w:szCs w:val="28"/>
        </w:rPr>
        <w:t xml:space="preserve"> [сайт]. — URL: </w:t>
      </w:r>
      <w:hyperlink r:id="rId10" w:history="1">
        <w:r w:rsidRPr="00EF0EA3">
          <w:rPr>
            <w:rStyle w:val="a7"/>
            <w:sz w:val="28"/>
            <w:szCs w:val="28"/>
          </w:rPr>
          <w:t>https://ipr-smart.ru/books/124957/details</w:t>
        </w:r>
      </w:hyperlink>
      <w:r w:rsidRPr="00EF0EA3">
        <w:rPr>
          <w:color w:val="0000FF"/>
          <w:sz w:val="28"/>
          <w:szCs w:val="28"/>
        </w:rPr>
        <w:t xml:space="preserve"> </w:t>
      </w:r>
    </w:p>
    <w:p w14:paraId="1D9AC731" w14:textId="77777777" w:rsidR="00EF0EA3" w:rsidRPr="00EF0EA3" w:rsidRDefault="00EF0EA3" w:rsidP="00EF0EA3">
      <w:pPr>
        <w:pStyle w:val="Default"/>
        <w:numPr>
          <w:ilvl w:val="0"/>
          <w:numId w:val="10"/>
        </w:numPr>
        <w:jc w:val="both"/>
        <w:rPr>
          <w:color w:val="0000FF"/>
          <w:sz w:val="28"/>
          <w:szCs w:val="28"/>
        </w:rPr>
      </w:pPr>
      <w:r w:rsidRPr="00EF0EA3">
        <w:rPr>
          <w:sz w:val="28"/>
          <w:szCs w:val="28"/>
        </w:rPr>
        <w:t xml:space="preserve">Меркулов, А. М. История исполнительского искусства: каденция солиста в эпоху барокко и венского классицизма: учебное пособие для среднего профессионального образования / А. М. Меркулов. — 2-е изд., </w:t>
      </w:r>
      <w:proofErr w:type="spellStart"/>
      <w:r w:rsidRPr="00EF0EA3">
        <w:rPr>
          <w:sz w:val="28"/>
          <w:szCs w:val="28"/>
        </w:rPr>
        <w:t>испр</w:t>
      </w:r>
      <w:proofErr w:type="spellEnd"/>
      <w:proofErr w:type="gramStart"/>
      <w:r w:rsidRPr="00EF0EA3">
        <w:rPr>
          <w:sz w:val="28"/>
          <w:szCs w:val="28"/>
        </w:rPr>
        <w:t>.</w:t>
      </w:r>
      <w:proofErr w:type="gramEnd"/>
      <w:r w:rsidRPr="00EF0EA3">
        <w:rPr>
          <w:sz w:val="28"/>
          <w:szCs w:val="28"/>
        </w:rPr>
        <w:t xml:space="preserve"> и доп. — Москва: Издательство </w:t>
      </w:r>
      <w:proofErr w:type="spellStart"/>
      <w:r w:rsidRPr="00EF0EA3">
        <w:rPr>
          <w:sz w:val="28"/>
          <w:szCs w:val="28"/>
        </w:rPr>
        <w:t>Юрайт</w:t>
      </w:r>
      <w:proofErr w:type="spellEnd"/>
      <w:r w:rsidRPr="00EF0EA3">
        <w:rPr>
          <w:sz w:val="28"/>
          <w:szCs w:val="28"/>
        </w:rPr>
        <w:t xml:space="preserve">, 2022. — 182 с. — (Профессиональное образование). — ISBN 978-5-534-14046-0. — </w:t>
      </w:r>
      <w:proofErr w:type="gramStart"/>
      <w:r w:rsidRPr="00EF0EA3">
        <w:rPr>
          <w:sz w:val="28"/>
          <w:szCs w:val="28"/>
        </w:rPr>
        <w:t>Текст :</w:t>
      </w:r>
      <w:proofErr w:type="gramEnd"/>
      <w:r w:rsidRPr="00EF0EA3">
        <w:rPr>
          <w:sz w:val="28"/>
          <w:szCs w:val="28"/>
        </w:rPr>
        <w:t xml:space="preserve"> электронный // Образовательная платформа </w:t>
      </w:r>
      <w:proofErr w:type="spellStart"/>
      <w:r w:rsidRPr="00EF0EA3">
        <w:rPr>
          <w:sz w:val="28"/>
          <w:szCs w:val="28"/>
        </w:rPr>
        <w:t>Юрайт</w:t>
      </w:r>
      <w:proofErr w:type="spellEnd"/>
      <w:r w:rsidRPr="00EF0EA3">
        <w:rPr>
          <w:sz w:val="28"/>
          <w:szCs w:val="28"/>
        </w:rPr>
        <w:t xml:space="preserve"> [сайт]. — URL: </w:t>
      </w:r>
      <w:hyperlink r:id="rId11" w:history="1">
        <w:r w:rsidRPr="00EF0EA3">
          <w:rPr>
            <w:rStyle w:val="a7"/>
            <w:sz w:val="28"/>
            <w:szCs w:val="28"/>
          </w:rPr>
          <w:t>https://urait.ru/bcode/497270</w:t>
        </w:r>
      </w:hyperlink>
      <w:r w:rsidRPr="00EF0EA3">
        <w:rPr>
          <w:color w:val="0000FF"/>
          <w:sz w:val="28"/>
          <w:szCs w:val="28"/>
        </w:rPr>
        <w:t xml:space="preserve"> </w:t>
      </w:r>
    </w:p>
    <w:p w14:paraId="55D86E41" w14:textId="77777777" w:rsidR="00EF0EA3" w:rsidRDefault="00EF0EA3" w:rsidP="00EF0EA3">
      <w:pPr>
        <w:pStyle w:val="Default"/>
        <w:rPr>
          <w:color w:val="0000FF"/>
          <w:sz w:val="23"/>
          <w:szCs w:val="23"/>
        </w:rPr>
      </w:pPr>
    </w:p>
    <w:p w14:paraId="6B0A8A14" w14:textId="77777777" w:rsidR="00EF0EA3" w:rsidRDefault="00EF0EA3" w:rsidP="00EF0EA3">
      <w:pPr>
        <w:pStyle w:val="Default"/>
        <w:rPr>
          <w:color w:val="0000FF"/>
          <w:sz w:val="23"/>
          <w:szCs w:val="23"/>
        </w:rPr>
      </w:pPr>
    </w:p>
    <w:p w14:paraId="72249FD3" w14:textId="77777777" w:rsidR="00EF0EA3" w:rsidRPr="00EF0EA3" w:rsidRDefault="00EF0EA3" w:rsidP="00EF0EA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ОСНОВНОЕ СОДЕРЖАНИЕ</w:t>
      </w:r>
    </w:p>
    <w:p w14:paraId="43DC57B0" w14:textId="5AEE9768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1. Понятие «вокализ»: история и функции</w:t>
      </w:r>
    </w:p>
    <w:p w14:paraId="44BBBD9B" w14:textId="77777777" w:rsid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Вокализ — это не механическое упражнение, а миниатюрное художественное произведение, выполняющее одновременно техническую и эстетическую функцию. Понимание этого двойного назначения определяет всю методику работы с ним.</w:t>
      </w:r>
    </w:p>
    <w:p w14:paraId="771CDAEB" w14:textId="74358853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Термин «вокализ» происходит от латинского 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vocalis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 — «голосовой», «гласный». В музыкальной педагогике под вокализом понимается специально созданное упражнение или пьеса для голоса без текста, предназначенная для развития вокальной техники. Вокализ занимает промежуточное положение между чисто техническим упражнением (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распевкой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) и художественным произведением: он имеет мелодическую и гармоническую логику, фразировку, динамическое развитие, но лишён словесного текста, что позволяет сосредоточить всё внимание исполнителя и педагога на звукоизвлечении.</w:t>
      </w:r>
    </w:p>
    <w:p w14:paraId="29075D5D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Расцвет жанра вокализа приходится на XVIII–XIX века и неразрывно связан с итальянской школой бельканто. </w:t>
      </w:r>
      <w:proofErr w:type="spellStart"/>
      <w:r w:rsidRPr="00EF0EA3">
        <w:rPr>
          <w:rFonts w:ascii="Times New Roman" w:hAnsi="Times New Roman" w:cs="Times New Roman"/>
          <w:sz w:val="28"/>
          <w:szCs w:val="28"/>
          <w:lang w:val="en-US"/>
        </w:rPr>
        <w:t>Vaccai</w:t>
      </w:r>
      <w:proofErr w:type="spellEnd"/>
      <w:r w:rsidRPr="00EF0EA3">
        <w:rPr>
          <w:rFonts w:ascii="Times New Roman" w:hAnsi="Times New Roman" w:cs="Times New Roman"/>
          <w:sz w:val="28"/>
          <w:szCs w:val="28"/>
          <w:lang w:val="en-US"/>
        </w:rPr>
        <w:t xml:space="preserve"> is now chiefly remembered as a voice teacher, and his 1832 </w:t>
      </w:r>
      <w:proofErr w:type="spellStart"/>
      <w:r w:rsidRPr="00EF0EA3">
        <w:rPr>
          <w:rFonts w:ascii="Times New Roman" w:hAnsi="Times New Roman" w:cs="Times New Roman"/>
          <w:sz w:val="28"/>
          <w:szCs w:val="28"/>
          <w:lang w:val="en-US"/>
        </w:rPr>
        <w:t>Metodo</w:t>
      </w:r>
      <w:proofErr w:type="spellEnd"/>
      <w:r w:rsidRPr="00EF0E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  <w:lang w:val="en-US"/>
        </w:rPr>
        <w:t>pratico</w:t>
      </w:r>
      <w:proofErr w:type="spellEnd"/>
      <w:r w:rsidRPr="00EF0EA3">
        <w:rPr>
          <w:rFonts w:ascii="Times New Roman" w:hAnsi="Times New Roman" w:cs="Times New Roman"/>
          <w:sz w:val="28"/>
          <w:szCs w:val="28"/>
          <w:lang w:val="en-US"/>
        </w:rPr>
        <w:t xml:space="preserve"> di canto has been transposed to accommodate different voice types in order to instruct students in the method of singing in the Italian legato style. </w:t>
      </w:r>
      <w:r w:rsidRPr="00EF0EA3">
        <w:rPr>
          <w:rFonts w:ascii="Times New Roman" w:hAnsi="Times New Roman" w:cs="Times New Roman"/>
          <w:sz w:val="28"/>
          <w:szCs w:val="28"/>
        </w:rPr>
        <w:t xml:space="preserve">Аналогичную роль сыграл Джузеппе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, известный потомкам как педагог по вокалу, опубликовавший очень большое число учебных вокализов для певцов. Эти сборники — «50 уроков пения» ор. 9, «15 вокализов» ор. 12 — вошли в золотой фонд мировой вокальной педагогики и до сих пор используются в консерваториях и вузах культуры по всему миру.</w:t>
      </w:r>
    </w:p>
    <w:p w14:paraId="1A957328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Функции вокализа в учебном процессе многообразны:</w:t>
      </w:r>
    </w:p>
    <w:p w14:paraId="726F8C1C" w14:textId="77777777" w:rsidR="00EF0EA3" w:rsidRPr="00EF0EA3" w:rsidRDefault="00EF0EA3" w:rsidP="00EF0EA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lastRenderedPageBreak/>
        <w:t>разогревающая — подготовка голосового аппарата к работе;</w:t>
      </w:r>
    </w:p>
    <w:p w14:paraId="3C5F126C" w14:textId="77777777" w:rsidR="00EF0EA3" w:rsidRPr="00EF0EA3" w:rsidRDefault="00EF0EA3" w:rsidP="00EF0EA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технологическая — выработка кантилены, ровности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, дыхательной опоры;</w:t>
      </w:r>
    </w:p>
    <w:p w14:paraId="265283A4" w14:textId="77777777" w:rsidR="00EF0EA3" w:rsidRPr="00EF0EA3" w:rsidRDefault="00EF0EA3" w:rsidP="00EF0EA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слуховая — развитие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звуковысотного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и тембрового слуха;</w:t>
      </w:r>
    </w:p>
    <w:p w14:paraId="4690EC37" w14:textId="77777777" w:rsidR="00EF0EA3" w:rsidRPr="00EF0EA3" w:rsidRDefault="00EF0EA3" w:rsidP="00EF0EA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художественно-эстетическая — воспитание музыкального вкуса через работу с осмысленной мелодической линией;</w:t>
      </w:r>
    </w:p>
    <w:p w14:paraId="40C2D851" w14:textId="77777777" w:rsidR="00EF0EA3" w:rsidRPr="00EF0EA3" w:rsidRDefault="00EF0EA3" w:rsidP="00EF0EA3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диагностическая — вокализ позволяет педагогу «увидеть» голос ученика без «прикрытия» словом, услышать его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тембральные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и технические особенности в чистом виде.</w:t>
      </w:r>
    </w:p>
    <w:p w14:paraId="0DF16934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Именно последняя функция делает вокализ незаменимым диагностическим инструментом: текст песни часто маскирует технические недостатки за счёт артикуляционной активности, тогда как пение на нейтральный слог или гласную обнажает истинное состояние голосового аппарата.</w:t>
      </w:r>
    </w:p>
    <w:p w14:paraId="015DB833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EF0EA3">
        <w:rPr>
          <w:rFonts w:ascii="Times New Roman" w:hAnsi="Times New Roman" w:cs="Times New Roman"/>
          <w:sz w:val="28"/>
          <w:szCs w:val="28"/>
        </w:rPr>
        <w:t>Пение вокализов на сольфеджио</w:t>
      </w:r>
    </w:p>
    <w:p w14:paraId="03703ADF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Под пением «на сольфеджио» понимается исполнение мелодии вокализа с называнием ступеней лада их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сольмизационными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слогами — до, ре, ми, фа, соль, ля, си. Исторически сам термин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solfeggio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» (от названий нот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sol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fa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) в итальянской вокальной школе XVII–XVIII веков обозначал именно пение упражнений с называнием нот, причём занятие этим видом работы называлось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solfeggiare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». Это была базовая, фундаментальная ступень обучения певца, предшествующая работе над текстом: прежде чем певец брался за слово, он должен был безупречно интонационно и технически «пропеть» мелодию нотными слогами.</w:t>
      </w:r>
    </w:p>
    <w:p w14:paraId="038F354A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Педагогическая ценность этого приёма заключается в следующем:</w:t>
      </w:r>
    </w:p>
    <w:p w14:paraId="27FC004E" w14:textId="77777777" w:rsidR="00EF0EA3" w:rsidRPr="00EF0EA3" w:rsidRDefault="00EF0EA3" w:rsidP="00EF0EA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Развитие ладового и интервального слуха. Называние ступени одновременно с её интонированием формирует прочную связь между слуховым представлением и мышечным ощущением высоты звука — так называемую «вокально-слуховую координацию».</w:t>
      </w:r>
    </w:p>
    <w:p w14:paraId="09A46F2E" w14:textId="77777777" w:rsidR="00EF0EA3" w:rsidRPr="00EF0EA3" w:rsidRDefault="00EF0EA3" w:rsidP="00EF0EA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Интеграция вокальной и теоретической подготовки. Для студента музыкально-педагогического профиля это особенно значимо: пение на сольфеджио одновременно тренирует голос и закрепляет навыки чтения с листа, развивая профессионализм будущего педагога-музыканта в комплексе.</w:t>
      </w:r>
    </w:p>
    <w:p w14:paraId="0449FAA0" w14:textId="77777777" w:rsidR="00EF0EA3" w:rsidRPr="00EF0EA3" w:rsidRDefault="00EF0EA3" w:rsidP="00EF0EA3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Артикуляционная сложность как тренировочный фактор. Слоги названий нот неоднородны по фонетическому составу: «до» и «ре» включают смычные согласные, «ми» и «ля» — сонорные, «фа» — щелевую глухую согласную, «соль» — мягкий знак и сонорный «л», «си» — свистящую согласную. Чередование этих слогов при сохранении </w:t>
      </w:r>
      <w:r w:rsidRPr="00EF0EA3">
        <w:rPr>
          <w:rFonts w:ascii="Times New Roman" w:hAnsi="Times New Roman" w:cs="Times New Roman"/>
          <w:sz w:val="28"/>
          <w:szCs w:val="28"/>
        </w:rPr>
        <w:lastRenderedPageBreak/>
        <w:t xml:space="preserve">единой линии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представляет собой серьёзное технологическое испытание: певец должен добиться того, чтобы смена согласного и гласного звука не нарушала плавности 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опёртости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. Именно поэтому пение вокализов на сольфеджио традиционно считается одним из наиболее трудных, но и наиболее продуктивных видов работы над дикционной свободой в условиях кантилены.</w:t>
      </w:r>
    </w:p>
    <w:p w14:paraId="25208778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При этом важно подчеркнуть: пение на сольфеджио не тождественно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сольфеджированию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в курсе теоретических дисциплин, где акцент делается на точность интонирования интервалов. В вокальной педагогике эта работа всегда сопрягается с задачами тембрового и динамического качества звука — то есть к чисто теоретической задаче добавляется художественно-технологическая.</w:t>
      </w:r>
    </w:p>
    <w:p w14:paraId="6BF9DB09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4. Акустико-физиологическая природа гласных звуков</w:t>
      </w:r>
    </w:p>
    <w:p w14:paraId="6B54DD4E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Следующий, центральный блок темы — пение вокализов на отдельные гласные звуки (а, э, и, о, у) и их роль в формировании певческого голоса. Здесь нам необходимо обратиться к физиологии и акустике голосообразования.</w:t>
      </w:r>
    </w:p>
    <w:p w14:paraId="31BAEF0D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Каждая гласная формируется определённой конфигурацией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ротоглоточного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резонатора — положением языка, челюсти, губ, мягкого нёба. Эта конфигурация определяет так называемую формантную структуру звука — набор частотных областей, в которых акустическая энергия усиливается резонатором. Именно соотношение первой и второй формант (F1 и F2) и отличает одну гласную от другой для человеческого слуха, а работа над «выравниванием» этих формант на разных гласных составляет суть вокальной техники, известной как </w:t>
      </w:r>
      <w:r w:rsidRPr="00EF0EA3">
        <w:rPr>
          <w:rFonts w:ascii="Times New Roman" w:hAnsi="Times New Roman" w:cs="Times New Roman"/>
          <w:i/>
          <w:iCs/>
          <w:sz w:val="28"/>
          <w:szCs w:val="28"/>
        </w:rPr>
        <w:t>выравнивание тембра</w:t>
      </w:r>
      <w:r w:rsidRPr="00EF0EA3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vowel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modification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, или «округление» гласных).</w:t>
      </w:r>
    </w:p>
    <w:p w14:paraId="6B7186FC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Рассмотрим характеристики основных гласных применительно к вокальной работе:</w:t>
      </w:r>
    </w:p>
    <w:p w14:paraId="7D545366" w14:textId="77777777" w:rsidR="00EF0EA3" w:rsidRPr="00EF0EA3" w:rsidRDefault="00EF0EA3" w:rsidP="00EF0EA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Гласная «А» — наиболее открытая, формируется при максимально опущенной челюсти и низком положении языка. Акустически она «ярка», легко поддаётся силовому звучанию, но при неправильной организации склонна провоцировать форсирование и «белый», неприкрытый звук. Используется для раскрепощения артикуляционного аппарата, однако требует контроля за положением гортани.</w:t>
      </w:r>
    </w:p>
    <w:p w14:paraId="271078F3" w14:textId="77777777" w:rsidR="00EF0EA3" w:rsidRPr="00EF0EA3" w:rsidRDefault="00EF0EA3" w:rsidP="00EF0EA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Гласная «О» — округлённая, «собранная»; способствует формированию округлого, прикрытого звучания, облегчает переход через регистровые пороги («переходные ноты»), часто применяется как «корректирующая» гласная при форсированном звучании на «А».</w:t>
      </w:r>
    </w:p>
    <w:p w14:paraId="3DFCD6B9" w14:textId="77777777" w:rsidR="00EF0EA3" w:rsidRPr="00EF0EA3" w:rsidRDefault="00EF0EA3" w:rsidP="00EF0EA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Гласная «У» — наиболее закрытая и «узкая» по формантной структуре; эффективна для выработки собранности, концентрации звука в так </w:t>
      </w:r>
      <w:r w:rsidRPr="00EF0EA3">
        <w:rPr>
          <w:rFonts w:ascii="Times New Roman" w:hAnsi="Times New Roman" w:cs="Times New Roman"/>
          <w:sz w:val="28"/>
          <w:szCs w:val="28"/>
        </w:rPr>
        <w:lastRenderedPageBreak/>
        <w:t>называемой «высокой позиции», а также для успокоения форсированного дыхания и привычки к активному выдоху.</w:t>
      </w:r>
    </w:p>
    <w:p w14:paraId="27C645E2" w14:textId="77777777" w:rsidR="00EF0EA3" w:rsidRPr="00EF0EA3" w:rsidRDefault="00EF0EA3" w:rsidP="00EF0EA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Гласная «Э» — по артикуляции занимает промежуточное положение между «А» и «И»; полезна при работе над речевой разборчивостью и приближением тембра к естественной речевой позиции.</w:t>
      </w:r>
    </w:p>
    <w:p w14:paraId="7C73BE4C" w14:textId="77777777" w:rsidR="00EF0EA3" w:rsidRPr="00EF0EA3" w:rsidRDefault="00EF0EA3" w:rsidP="00EF0EA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Гласная «И» — самая «узкая» и «яркая» по спектру за счёт высокого положения языка; традиционно считается гласной, которая активнее всего выявляет и стимулирует так называемую «высокую певческую форманту» — резонанс, ощущаемый в области «маски» (переносица, твёрдое нёбо). Отечественная вокальная наука (в частности, Л. Б. Дмитриев в своих трудах по акустике певческого голоса) уделяла этому феномену особое внимание, рассматривая высокую форманту как акустический коррелят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полётности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и звонкости голоса.</w:t>
      </w:r>
    </w:p>
    <w:p w14:paraId="7F586995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Французский физиолог и фониатр Рауль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Юссон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в своей резонансной теории голосообразования подчёркивал неразрывную связь артикуляционной настройки резонаторов с качеством фонации на уровне гортани — именно поэтому упражнение на гласные нельзя рассматривать как чисто артикуляционную задачу: меняя гласную, мы опосредованно меняем и режим работы голосовых складок.</w:t>
      </w:r>
    </w:p>
    <w:p w14:paraId="7DD7829E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Практическое значение этого раздела для педагога очевидно: подбирая гласную для конкретного вокализа, преподаватель решает конкретную технологическую задачу — «собрать» рассеянный звук («У», «О»), снять мышечные зажимы и раскрепостить резонатор («А»), активизировать головной резонанс 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полётность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(«И»), приблизить тембр к разговорной естественности («Э»).</w:t>
      </w:r>
    </w:p>
    <w:p w14:paraId="4FBAF397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5. Пение на сочетания гласных и согласных</w:t>
      </w:r>
    </w:p>
    <w:p w14:paraId="521FBC00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Чистые гласные в вокальной практике используются относительно редко — чаще вокализ строится на слоговых сочетаниях согласного и гласного звука: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мэ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-ми-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«ля-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-ли-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«да-де-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-до-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-зэ-за-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 и т. п. Введение согласного звука перед гласным решает сразу несколько методических задач, и каждая группа согласных обладает своей специфической функцией.</w:t>
      </w:r>
    </w:p>
    <w:p w14:paraId="267C252B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Сонорные согласные (л, м, н, р). Эта группа согласных образуется без участия шума, со свободным прохождением голоса, и потому органично «вживается» в певческую фонацию, практически не прерывая звуковую волну. Слоги с «Л» (ля,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ли,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) традиционно применяются для выработки мягкой, не форсированной атаки звука и плавного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: кончик языка, активно работающий при произнесении «Л», параллельно способствует снятию мышечных зажимов корня языка и гортани. Слоги с «М» и «Н» (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</w:t>
      </w:r>
      <w:r w:rsidRPr="00EF0EA3">
        <w:rPr>
          <w:rFonts w:ascii="Times New Roman" w:hAnsi="Times New Roman" w:cs="Times New Roman"/>
          <w:sz w:val="28"/>
          <w:szCs w:val="28"/>
        </w:rPr>
        <w:lastRenderedPageBreak/>
        <w:t>на) незаменимы для ощущения резонанса в так называемой «маске» — переднем отделе лицевого резонатора — поскольку носовые согласные по своей физиологии направляют часть звуковой энергии в носоглотку, помогая певцу физически почувствовать нужную позицию звука. «Р» используется как активный раскатистый согласный для тренировки подвижности кончика языка и чёткости дикции, особенно у студентов с вялой артикуляцией.</w:t>
      </w:r>
    </w:p>
    <w:p w14:paraId="03AA9BF2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Взрывные (смычные) согласные (б, п, д, т, г, к). Эта группа характеризуется кратковременной полной задержкой воздушного потока с последующим резким его высвобождением. В вокальной методике такие согласные используются для тренировки активной, чёткой атаки звука и, что особенно важно, для развития дыхательной опоры: мгновенный «взрыв» согласного требует точной координации работы дыхательной мускулатуры в момент начала фонации. Слоги «да-дэ-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-до-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«та-тэ-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-то-ту» часто применяются именно с этой целью — как тренаж на координацию «удара» дыхания и чистоты интонационной атаки.</w:t>
      </w:r>
    </w:p>
    <w:p w14:paraId="432D44AB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Щелевые и свистяще-шипящие согласные (ф, в, с, з, ш, щ). Эти звуки образуются за счёт трения воздушной струи в узкой щели речевого тракта и требуют экономного, контролируемого расходования дыхания. Слоги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«за», «си» применяются для тренировки экономичного выдоха и одновременно — для работы над дикционной чёткостью и близостью звука. Нередко слог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 специально используется как «инструмент поиска» высокой позиции звучания — за счёт сочетания «узкой» согласной «З» и «яркой» гласной «И».</w:t>
      </w:r>
    </w:p>
    <w:p w14:paraId="3AB01EFA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Комбинированные и фонетически контрастные слоги. На продвинутом этапе обучения вокализы исполняются на чередующиеся слоги с разными типами согласных в пределах одной фразы («бра-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бре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-бри-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бро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бру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» и т. п.), что создаёт комплексную тренировку артикуляционной подвижности без потери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кантиленности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— задача, максимально приближенная к реальным условиям исполнения художественного текста.</w:t>
      </w:r>
    </w:p>
    <w:p w14:paraId="11A121E8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Таким образом, выбор слога для вокализа — это не случайность и не дань традиции, а осознанный методический приём, посредством которого педагог решает конкретную техническую задачу: работу над опорой дыхания, позицией звука, атакой, дикцией или кантиленой.</w:t>
      </w:r>
    </w:p>
    <w:p w14:paraId="6D9E86E3" w14:textId="77777777" w:rsidR="00EF0EA3" w:rsidRPr="00EF0EA3" w:rsidRDefault="00EF0EA3" w:rsidP="00EF0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6. Методические принципы применения вокализов</w:t>
      </w:r>
    </w:p>
    <w:p w14:paraId="75A9A8D9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Обобщая изложенное, сформулируем ряд практических рекомендаций для будущего педагога-музыканта:</w:t>
      </w:r>
    </w:p>
    <w:p w14:paraId="08BF8CBD" w14:textId="77777777" w:rsidR="00EF0EA3" w:rsidRPr="00EF0EA3" w:rsidRDefault="00EF0EA3" w:rsidP="00EF0EA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Принцип постепенности и целесообразности. Выбор гласной и слога должен соответствовать конкретной технической задаче урока, а не быть произвольным.</w:t>
      </w:r>
    </w:p>
    <w:p w14:paraId="3786E489" w14:textId="77777777" w:rsidR="00EF0EA3" w:rsidRPr="00EF0EA3" w:rsidRDefault="00EF0EA3" w:rsidP="00EF0EA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lastRenderedPageBreak/>
        <w:t>Принцип транспонирования. Вокализ обычно исполняется с постепенным хроматическим или диатоническим перемещением по полутонам вверх и вниз от удобной для голоса тональности — это позволяет последовательно охватить весь диапазон и выявить переходные зоны.</w:t>
      </w:r>
    </w:p>
    <w:p w14:paraId="4CFA263F" w14:textId="77777777" w:rsidR="00EF0EA3" w:rsidRPr="00EF0EA3" w:rsidRDefault="00EF0EA3" w:rsidP="00EF0EA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Принцип сохранения кантилены при смене фонетического материала — независимо от артикуляционной сложности слога, непрерывность и ровность звуковой линии должна оставаться неизменным приоритетом.</w:t>
      </w:r>
    </w:p>
    <w:p w14:paraId="339A2DDB" w14:textId="77777777" w:rsidR="00EF0EA3" w:rsidRPr="00EF0EA3" w:rsidRDefault="00EF0EA3" w:rsidP="00EF0EA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Принцип комплексного подхода: работа на сольфеджио, на гласные и на слоги должна чередоваться и дополнять друг друга в рамках одного занятия, формируя целостную технологическую базу.</w:t>
      </w:r>
    </w:p>
    <w:p w14:paraId="3CDE04C6" w14:textId="77777777" w:rsidR="00EF0EA3" w:rsidRPr="00EF0EA3" w:rsidRDefault="00EF0EA3" w:rsidP="00EF0EA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Принцип опоры на классический педагогический репертуар — использование проверенных временем сборников (Н.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Ваккаи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Дж.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Зейдлер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Панофка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, А. Варламов) как универсального учебного материала, уже содержащего продуманную последовательность технических задач.</w:t>
      </w:r>
    </w:p>
    <w:p w14:paraId="2C69EE15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Для ознакомления с простыми нотными примерами вокализов можно обратиться к следующим общедоступным источникам:</w:t>
      </w:r>
    </w:p>
    <w:p w14:paraId="76DF6069" w14:textId="77777777" w:rsidR="00EF0EA3" w:rsidRPr="00EF0EA3" w:rsidRDefault="00EF0EA3" w:rsidP="00EF0EA3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Ваккаи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Metodo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pratico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canto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 (1832) — вводные уроки на простые диатонические интервалы, сборник доступен в открытом доступе на портале IMSLP: </w:t>
      </w:r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imslp.org →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Metodo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pratico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de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canto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Vaccai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Nicola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F0EA3">
        <w:rPr>
          <w:rFonts w:ascii="Times New Roman" w:hAnsi="Times New Roman" w:cs="Times New Roman"/>
          <w:sz w:val="28"/>
          <w:szCs w:val="28"/>
        </w:rPr>
        <w:t>.</w:t>
      </w:r>
    </w:p>
    <w:p w14:paraId="7282929A" w14:textId="77777777" w:rsidR="00EF0EA3" w:rsidRPr="00EF0EA3" w:rsidRDefault="00EF0EA3" w:rsidP="00EF0EA3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Дж.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«50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Leçons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chant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соч. 9 — технически несложные, мелодически выразительные уроки для начинающих, портал IMSLP: </w:t>
      </w:r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imslp.org → 50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Leçons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de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chant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>, Op.9 (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Concone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Giuseppe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F0EA3">
        <w:rPr>
          <w:rFonts w:ascii="Times New Roman" w:hAnsi="Times New Roman" w:cs="Times New Roman"/>
          <w:sz w:val="28"/>
          <w:szCs w:val="28"/>
        </w:rPr>
        <w:t>.</w:t>
      </w:r>
    </w:p>
    <w:p w14:paraId="163F24E5" w14:textId="77777777" w:rsidR="00EF0EA3" w:rsidRPr="00EF0EA3" w:rsidRDefault="00EF0EA3" w:rsidP="00EF0EA3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 xml:space="preserve">Дж.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, «15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Vocalises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», соч. 12 — вокализы среднего уровня сложности для дальнейшей работы, IMSLP: </w:t>
      </w:r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imslp.org → 15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Vocalises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>, Op.12 (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Concone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0EA3">
        <w:rPr>
          <w:rFonts w:ascii="Times New Roman" w:hAnsi="Times New Roman" w:cs="Times New Roman"/>
          <w:i/>
          <w:iCs/>
          <w:sz w:val="28"/>
          <w:szCs w:val="28"/>
        </w:rPr>
        <w:t>Giuseppe</w:t>
      </w:r>
      <w:proofErr w:type="spellEnd"/>
      <w:r w:rsidRPr="00EF0EA3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F0EA3">
        <w:rPr>
          <w:rFonts w:ascii="Times New Roman" w:hAnsi="Times New Roman" w:cs="Times New Roman"/>
          <w:sz w:val="28"/>
          <w:szCs w:val="28"/>
        </w:rPr>
        <w:t>.</w:t>
      </w:r>
    </w:p>
    <w:p w14:paraId="0F771DEA" w14:textId="59FD9124" w:rsidR="00EF0EA3" w:rsidRPr="00EF0EA3" w:rsidRDefault="00EF0EA3" w:rsidP="00EF0EA3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Заключение</w:t>
      </w:r>
    </w:p>
    <w:p w14:paraId="67C360BD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Итак, сегодня мы рассмотрели вокализ как многофункциональный инструмент вокальной педагогики, последовательно проанализировав три формы его бытования — пение на сольфеджио, пение на отдельные гласные и пение на сочетания гласных и согласных. Каждая из этих форм решает собственный комплекс технологических задач, но все они объединены общей целью — формированием свободного, опёртого, ровного по тембру и гибкого по технике певческого голоса. Знание этой методологии необходимо каждому педагогу-музыканту: именно вокализ остаётся универсальным «инструментом настройки» голоса — как собственного, так и голоса ученика.</w:t>
      </w:r>
    </w:p>
    <w:p w14:paraId="4D631E7B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pict w14:anchorId="7BC402E8">
          <v:rect id="_x0000_i1029" style="width:0;height:1.5pt" o:hralign="center" o:hrstd="t" o:hr="t" fillcolor="#a0a0a0" stroked="f"/>
        </w:pict>
      </w:r>
    </w:p>
    <w:p w14:paraId="6E953D22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0EA3">
        <w:rPr>
          <w:rFonts w:ascii="Times New Roman" w:hAnsi="Times New Roman" w:cs="Times New Roman"/>
          <w:b/>
          <w:bCs/>
          <w:sz w:val="28"/>
          <w:szCs w:val="28"/>
        </w:rPr>
        <w:t>ВОПРОСЫ ДЛЯ САМОКОНТРОЛЯ</w:t>
      </w:r>
    </w:p>
    <w:p w14:paraId="6E572321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lastRenderedPageBreak/>
        <w:t xml:space="preserve">Дайте определение понятию «вокализ» и укажите его отличие от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и от художественного произведения с текстом.</w:t>
      </w:r>
    </w:p>
    <w:p w14:paraId="1FEBAAD7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В чём заключается историко-педагогический смысл термина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solfeggiare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 применительно к итальянской школе бельканто?</w:t>
      </w:r>
    </w:p>
    <w:p w14:paraId="2F05CBB4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Какие технические задачи решает пение вокализов на нотные слоги (сольфеджио) и в чём заключается его дополнительная трудность по сравнению с пением на гласную?</w:t>
      </w:r>
    </w:p>
    <w:p w14:paraId="0C648AD1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Охарактеризуйте акустические и физиологические особенности формирования гласных «А», «О», «У», «Э», «И» и их применение в вокальной практике.</w:t>
      </w:r>
    </w:p>
    <w:p w14:paraId="082E1FEA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Какова функция сонорных согласных (л, м, н, р) в формировании вокальной техники?</w:t>
      </w:r>
    </w:p>
    <w:p w14:paraId="6C8AF905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Какова функция смычных (взрывных) согласных в тренировке дыхательной опоры и атаки звука?</w:t>
      </w:r>
    </w:p>
    <w:p w14:paraId="2A802AAE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Перечислите методические принципы подбора вокализа для решения конкретной технологической задачи урока.</w:t>
      </w:r>
    </w:p>
    <w:p w14:paraId="11F2246A" w14:textId="77777777" w:rsidR="00EF0EA3" w:rsidRPr="00EF0EA3" w:rsidRDefault="00EF0EA3" w:rsidP="00EF0EA3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sz w:val="28"/>
          <w:szCs w:val="28"/>
        </w:rPr>
        <w:t>Назовите наиболее известные сборники вокализов и укажите их педагогическое назначение.</w:t>
      </w:r>
    </w:p>
    <w:p w14:paraId="27D09FFC" w14:textId="2DDAC258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965C0B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4115097"/>
      <w:r w:rsidRPr="00EF0EA3">
        <w:rPr>
          <w:rFonts w:ascii="Times New Roman" w:hAnsi="Times New Roman" w:cs="Times New Roman"/>
          <w:b/>
          <w:bCs/>
          <w:sz w:val="28"/>
          <w:szCs w:val="28"/>
        </w:rPr>
        <w:t>ПРАКТИЧЕСКИЕ ЗАДАНИЯ ДЛЯ СТУДЕНТОВ</w:t>
      </w:r>
    </w:p>
    <w:p w14:paraId="6855CF23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  <w:r w:rsidRPr="00EF0EA3">
        <w:rPr>
          <w:rFonts w:ascii="Times New Roman" w:hAnsi="Times New Roman" w:cs="Times New Roman"/>
          <w:sz w:val="28"/>
          <w:szCs w:val="28"/>
        </w:rPr>
        <w:t xml:space="preserve"> Возьмите один простой диатонический вокализ из сборника Дж.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«50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Leçons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chant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», соч. 9 (№ 1–5) или Н.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Ваккаи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Metodo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pratico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» (урок 1 «Диатоническая гамма»). Исполните его последовательно тремя способами: а) на сольфеджио (с названием нот); б) на единую гласную «А»; в) на слоговое сочетание «ля-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-ли-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» в соответствии с нотами мелодии. Письменно зафиксируйте в рабочей тетради, какие технические трудности возникли в каждом из трёх вариантов и какой из них, на ваш взгляд, наиболее способствовал ровности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>. Будьте готовы продемонстрировать результат на следующем практическом занятии.</w:t>
      </w:r>
    </w:p>
    <w:p w14:paraId="3EF853F2" w14:textId="77777777" w:rsidR="00EF0EA3" w:rsidRPr="00EF0EA3" w:rsidRDefault="00EF0EA3" w:rsidP="00EF0E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EA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  <w:r w:rsidRPr="00EF0EA3">
        <w:rPr>
          <w:rFonts w:ascii="Times New Roman" w:hAnsi="Times New Roman" w:cs="Times New Roman"/>
          <w:sz w:val="28"/>
          <w:szCs w:val="28"/>
        </w:rPr>
        <w:t xml:space="preserve"> Разработайте собственную короткую (4–8 тактов)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распевку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-вокализ в удобной тесситуре, предназначенную для решения конкретной технической задачи на выбор: а) активизация дыхательной опоры; б) выравнивание регистров; в) приближение звука к «высокой позиции». Подберите для этой </w:t>
      </w:r>
      <w:proofErr w:type="spellStart"/>
      <w:r w:rsidRPr="00EF0EA3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EF0EA3">
        <w:rPr>
          <w:rFonts w:ascii="Times New Roman" w:hAnsi="Times New Roman" w:cs="Times New Roman"/>
          <w:sz w:val="28"/>
          <w:szCs w:val="28"/>
        </w:rPr>
        <w:t xml:space="preserve"> подходящий слог или сочетание гласных и согласных в соответствии с рассмотренной на лекции классификацией (сонорные / смычные / щелевые согласные), обоснуйте свой выбор письменно (объём обоснования — 10–15 предложений) и подготовьтесь продемонстрировать упражнение на собственном голосе.</w:t>
      </w:r>
    </w:p>
    <w:bookmarkEnd w:id="0"/>
    <w:p w14:paraId="2F0D1E04" w14:textId="77777777" w:rsidR="00EF0EA3" w:rsidRDefault="00EF0EA3"/>
    <w:sectPr w:rsidR="00EF0EA3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E28AF" w14:textId="77777777" w:rsidR="00DE319E" w:rsidRDefault="00DE319E" w:rsidP="00EF0EA3">
      <w:pPr>
        <w:spacing w:after="0" w:line="240" w:lineRule="auto"/>
      </w:pPr>
      <w:r>
        <w:separator/>
      </w:r>
    </w:p>
  </w:endnote>
  <w:endnote w:type="continuationSeparator" w:id="0">
    <w:p w14:paraId="73E8CC58" w14:textId="77777777" w:rsidR="00DE319E" w:rsidRDefault="00DE319E" w:rsidP="00EF0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365A6" w14:textId="77777777" w:rsidR="00DE319E" w:rsidRDefault="00DE319E" w:rsidP="00EF0EA3">
      <w:pPr>
        <w:spacing w:after="0" w:line="240" w:lineRule="auto"/>
      </w:pPr>
      <w:r>
        <w:separator/>
      </w:r>
    </w:p>
  </w:footnote>
  <w:footnote w:type="continuationSeparator" w:id="0">
    <w:p w14:paraId="3308DDCC" w14:textId="77777777" w:rsidR="00DE319E" w:rsidRDefault="00DE319E" w:rsidP="00EF0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DCF68" w14:textId="08D4E6A5" w:rsidR="00EF0EA3" w:rsidRPr="00EF0EA3" w:rsidRDefault="00EF0EA3" w:rsidP="00EF0EA3">
    <w:pPr>
      <w:spacing w:after="0" w:line="276" w:lineRule="auto"/>
      <w:jc w:val="center"/>
    </w:pPr>
    <w:r w:rsidRPr="00EF0EA3">
      <w:rPr>
        <w:rFonts w:ascii="Times New Roman" w:hAnsi="Times New Roman" w:cs="Times New Roman"/>
      </w:rPr>
      <w:t>«Вокальное исполнительство»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2FDB"/>
    <w:multiLevelType w:val="multilevel"/>
    <w:tmpl w:val="DB70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C3E4E"/>
    <w:multiLevelType w:val="multilevel"/>
    <w:tmpl w:val="DFA0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603B1"/>
    <w:multiLevelType w:val="hybridMultilevel"/>
    <w:tmpl w:val="60482D98"/>
    <w:lvl w:ilvl="0" w:tplc="C4A455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635EE"/>
    <w:multiLevelType w:val="multilevel"/>
    <w:tmpl w:val="DB70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E3429A"/>
    <w:multiLevelType w:val="multilevel"/>
    <w:tmpl w:val="AF5E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F67CBE"/>
    <w:multiLevelType w:val="hybridMultilevel"/>
    <w:tmpl w:val="CD583AA2"/>
    <w:lvl w:ilvl="0" w:tplc="9A263C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45C4D"/>
    <w:multiLevelType w:val="multilevel"/>
    <w:tmpl w:val="86B69A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B030E"/>
    <w:multiLevelType w:val="multilevel"/>
    <w:tmpl w:val="DB70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401FCF"/>
    <w:multiLevelType w:val="multilevel"/>
    <w:tmpl w:val="DB70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5B1081"/>
    <w:multiLevelType w:val="multilevel"/>
    <w:tmpl w:val="C9AEA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7A470F"/>
    <w:multiLevelType w:val="multilevel"/>
    <w:tmpl w:val="DB70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684E5D"/>
    <w:multiLevelType w:val="multilevel"/>
    <w:tmpl w:val="DB70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1673E0"/>
    <w:multiLevelType w:val="multilevel"/>
    <w:tmpl w:val="4F1A14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3C78A5"/>
    <w:multiLevelType w:val="hybridMultilevel"/>
    <w:tmpl w:val="348C70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0"/>
  </w:num>
  <w:num w:numId="5">
    <w:abstractNumId w:val="9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2"/>
  </w:num>
  <w:num w:numId="11">
    <w:abstractNumId w:val="5"/>
  </w:num>
  <w:num w:numId="12">
    <w:abstractNumId w:val="6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A3"/>
    <w:rsid w:val="004C661A"/>
    <w:rsid w:val="00DE319E"/>
    <w:rsid w:val="00EF0EA3"/>
    <w:rsid w:val="00E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5A8C"/>
  <w15:chartTrackingRefBased/>
  <w15:docId w15:val="{898D7392-3726-41CB-B265-D48754C2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0EA3"/>
  </w:style>
  <w:style w:type="paragraph" w:styleId="a5">
    <w:name w:val="footer"/>
    <w:basedOn w:val="a"/>
    <w:link w:val="a6"/>
    <w:uiPriority w:val="99"/>
    <w:unhideWhenUsed/>
    <w:rsid w:val="00EF0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EA3"/>
  </w:style>
  <w:style w:type="paragraph" w:customStyle="1" w:styleId="Default">
    <w:name w:val="Default"/>
    <w:rsid w:val="00EF0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EF0EA3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F0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2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508482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bcode/52033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9727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pr-smart.ru/books/124957/detai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512229%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2753</Words>
  <Characters>15695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2026-10-28T18:13:00Z</dcterms:created>
  <dcterms:modified xsi:type="dcterms:W3CDTF">2026-10-28T18:27:00Z</dcterms:modified>
</cp:coreProperties>
</file>