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BE1" w:rsidRPr="00B15BE1" w:rsidRDefault="00B15BE1" w:rsidP="00B15B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1</w:t>
      </w:r>
      <w:bookmarkStart w:id="0" w:name="_GoBack"/>
      <w:bookmarkEnd w:id="0"/>
      <w:r w:rsidRPr="00B15BE1">
        <w:rPr>
          <w:rFonts w:ascii="Times New Roman" w:hAnsi="Times New Roman" w:cs="Times New Roman"/>
          <w:b/>
          <w:sz w:val="24"/>
          <w:szCs w:val="24"/>
        </w:rPr>
        <w:t>-й промежуточной аттестации</w:t>
      </w:r>
    </w:p>
    <w:p w:rsidR="00B15BE1" w:rsidRDefault="00B15BE1" w:rsidP="00B15B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15BE1" w:rsidRPr="00B15BE1" w:rsidRDefault="00B15BE1" w:rsidP="00B15BE1">
      <w:pPr>
        <w:pStyle w:val="a3"/>
        <w:numPr>
          <w:ilvl w:val="0"/>
          <w:numId w:val="3"/>
        </w:numPr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r w:rsidRPr="00B15BE1">
        <w:rPr>
          <w:rFonts w:ascii="Times New Roman" w:hAnsi="Times New Roman" w:cs="Times New Roman"/>
          <w:sz w:val="24"/>
          <w:szCs w:val="24"/>
        </w:rPr>
        <w:t>Сущность ГРЭ и необходимость ГРЭ. Цели и функции государства в смешанной</w:t>
      </w:r>
    </w:p>
    <w:p w:rsidR="00B15BE1" w:rsidRPr="00B15BE1" w:rsidRDefault="00B15BE1" w:rsidP="00B15BE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5BE1">
        <w:rPr>
          <w:rFonts w:ascii="Times New Roman" w:hAnsi="Times New Roman" w:cs="Times New Roman"/>
          <w:sz w:val="24"/>
          <w:szCs w:val="24"/>
        </w:rPr>
        <w:t>экономике</w:t>
      </w:r>
      <w:proofErr w:type="gramEnd"/>
      <w:r w:rsidRPr="00B15BE1">
        <w:rPr>
          <w:rFonts w:ascii="Times New Roman" w:hAnsi="Times New Roman" w:cs="Times New Roman"/>
          <w:sz w:val="24"/>
          <w:szCs w:val="24"/>
        </w:rPr>
        <w:t>.</w:t>
      </w:r>
    </w:p>
    <w:p w:rsidR="00B15BE1" w:rsidRPr="00B15BE1" w:rsidRDefault="00B15BE1" w:rsidP="00B15BE1">
      <w:pPr>
        <w:jc w:val="both"/>
        <w:rPr>
          <w:rFonts w:ascii="Times New Roman" w:hAnsi="Times New Roman" w:cs="Times New Roman"/>
          <w:sz w:val="24"/>
          <w:szCs w:val="24"/>
        </w:rPr>
      </w:pPr>
      <w:r w:rsidRPr="00B15BE1">
        <w:rPr>
          <w:rFonts w:ascii="Times New Roman" w:hAnsi="Times New Roman" w:cs="Times New Roman"/>
          <w:sz w:val="24"/>
          <w:szCs w:val="24"/>
        </w:rPr>
        <w:t>2. Объекты, субъекты и методы ГРЭ. ГРЭ и его эффективность</w:t>
      </w:r>
    </w:p>
    <w:p w:rsidR="00B15BE1" w:rsidRPr="00B15BE1" w:rsidRDefault="00B15BE1" w:rsidP="00B15BE1">
      <w:pPr>
        <w:jc w:val="both"/>
        <w:rPr>
          <w:rFonts w:ascii="Times New Roman" w:hAnsi="Times New Roman" w:cs="Times New Roman"/>
          <w:sz w:val="24"/>
          <w:szCs w:val="24"/>
        </w:rPr>
      </w:pPr>
      <w:r w:rsidRPr="00B15BE1">
        <w:rPr>
          <w:rFonts w:ascii="Times New Roman" w:hAnsi="Times New Roman" w:cs="Times New Roman"/>
          <w:sz w:val="24"/>
          <w:szCs w:val="24"/>
        </w:rPr>
        <w:t>3. Теории государственного регулирования. Меркантилизм. Неоклассические</w:t>
      </w:r>
    </w:p>
    <w:p w:rsidR="00B15BE1" w:rsidRPr="00B15BE1" w:rsidRDefault="00B15BE1" w:rsidP="00B15BE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5BE1">
        <w:rPr>
          <w:rFonts w:ascii="Times New Roman" w:hAnsi="Times New Roman" w:cs="Times New Roman"/>
          <w:sz w:val="24"/>
          <w:szCs w:val="24"/>
        </w:rPr>
        <w:t>теории</w:t>
      </w:r>
      <w:proofErr w:type="gramEnd"/>
      <w:r w:rsidRPr="00B15BE1">
        <w:rPr>
          <w:rFonts w:ascii="Times New Roman" w:hAnsi="Times New Roman" w:cs="Times New Roman"/>
          <w:sz w:val="24"/>
          <w:szCs w:val="24"/>
        </w:rPr>
        <w:t>.</w:t>
      </w:r>
    </w:p>
    <w:p w:rsidR="00B15BE1" w:rsidRPr="00B15BE1" w:rsidRDefault="00B15BE1" w:rsidP="00B15BE1">
      <w:pPr>
        <w:jc w:val="both"/>
        <w:rPr>
          <w:rFonts w:ascii="Times New Roman" w:hAnsi="Times New Roman" w:cs="Times New Roman"/>
          <w:sz w:val="24"/>
          <w:szCs w:val="24"/>
        </w:rPr>
      </w:pPr>
      <w:r w:rsidRPr="00B15BE1">
        <w:rPr>
          <w:rFonts w:ascii="Times New Roman" w:hAnsi="Times New Roman" w:cs="Times New Roman"/>
          <w:sz w:val="24"/>
          <w:szCs w:val="24"/>
        </w:rPr>
        <w:t>4. Теории государственного регулирования. Кейнсианская теория.</w:t>
      </w:r>
    </w:p>
    <w:p w:rsidR="00B15BE1" w:rsidRPr="00B15BE1" w:rsidRDefault="00B15BE1" w:rsidP="00B15BE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5BE1">
        <w:rPr>
          <w:rFonts w:ascii="Times New Roman" w:hAnsi="Times New Roman" w:cs="Times New Roman"/>
          <w:sz w:val="24"/>
          <w:szCs w:val="24"/>
        </w:rPr>
        <w:t>Институционализм</w:t>
      </w:r>
      <w:proofErr w:type="spellEnd"/>
      <w:r w:rsidRPr="00B15BE1">
        <w:rPr>
          <w:rFonts w:ascii="Times New Roman" w:hAnsi="Times New Roman" w:cs="Times New Roman"/>
          <w:sz w:val="24"/>
          <w:szCs w:val="24"/>
        </w:rPr>
        <w:t>.</w:t>
      </w:r>
    </w:p>
    <w:p w:rsidR="00B15BE1" w:rsidRPr="00B15BE1" w:rsidRDefault="00B15BE1" w:rsidP="00B15BE1">
      <w:pPr>
        <w:jc w:val="both"/>
        <w:rPr>
          <w:rFonts w:ascii="Times New Roman" w:hAnsi="Times New Roman" w:cs="Times New Roman"/>
          <w:sz w:val="24"/>
          <w:szCs w:val="24"/>
        </w:rPr>
      </w:pPr>
      <w:r w:rsidRPr="00B15BE1">
        <w:rPr>
          <w:rFonts w:ascii="Times New Roman" w:hAnsi="Times New Roman" w:cs="Times New Roman"/>
          <w:sz w:val="24"/>
          <w:szCs w:val="24"/>
        </w:rPr>
        <w:t>5. Необходимость регулирования собственности.</w:t>
      </w:r>
    </w:p>
    <w:p w:rsidR="00B15BE1" w:rsidRPr="00B15BE1" w:rsidRDefault="00B15BE1" w:rsidP="00B15BE1">
      <w:pPr>
        <w:jc w:val="both"/>
        <w:rPr>
          <w:rFonts w:ascii="Times New Roman" w:hAnsi="Times New Roman" w:cs="Times New Roman"/>
          <w:sz w:val="24"/>
          <w:szCs w:val="24"/>
        </w:rPr>
      </w:pPr>
      <w:r w:rsidRPr="00B15BE1">
        <w:rPr>
          <w:rFonts w:ascii="Times New Roman" w:hAnsi="Times New Roman" w:cs="Times New Roman"/>
          <w:sz w:val="24"/>
          <w:szCs w:val="24"/>
        </w:rPr>
        <w:t>6. Основные формы регулирования: приватизация и национализация.</w:t>
      </w:r>
    </w:p>
    <w:p w:rsidR="00504588" w:rsidRPr="00B15BE1" w:rsidRDefault="00B15BE1" w:rsidP="00B15BE1">
      <w:pPr>
        <w:jc w:val="both"/>
        <w:rPr>
          <w:rFonts w:ascii="Times New Roman" w:hAnsi="Times New Roman" w:cs="Times New Roman"/>
          <w:sz w:val="24"/>
          <w:szCs w:val="24"/>
        </w:rPr>
      </w:pPr>
      <w:r w:rsidRPr="00B15BE1">
        <w:rPr>
          <w:rFonts w:ascii="Times New Roman" w:hAnsi="Times New Roman" w:cs="Times New Roman"/>
          <w:sz w:val="24"/>
          <w:szCs w:val="24"/>
        </w:rPr>
        <w:t>7. Регулирование частной собственности</w:t>
      </w:r>
    </w:p>
    <w:sectPr w:rsidR="00504588" w:rsidRPr="00B15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FF39D1"/>
    <w:multiLevelType w:val="hybridMultilevel"/>
    <w:tmpl w:val="C03C7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67056"/>
    <w:multiLevelType w:val="hybridMultilevel"/>
    <w:tmpl w:val="9502D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682CAF"/>
    <w:multiLevelType w:val="hybridMultilevel"/>
    <w:tmpl w:val="5D4A681A"/>
    <w:lvl w:ilvl="0" w:tplc="BC0A44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2E3"/>
    <w:rsid w:val="00504588"/>
    <w:rsid w:val="00B15BE1"/>
    <w:rsid w:val="00BC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931998-FD13-4BE0-8EAC-07FD734E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B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2026-02-11T10:45:00Z</dcterms:created>
  <dcterms:modified xsi:type="dcterms:W3CDTF">2026-02-11T10:45:00Z</dcterms:modified>
</cp:coreProperties>
</file>