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90D84C">
      <w:pPr>
        <w:spacing w:line="240" w:lineRule="auto"/>
        <w:jc w:val="center"/>
        <w:rPr>
          <w:rFonts w:ascii="Times New Roman" w:hAnsi="Times New Roman"/>
          <w:b/>
          <w:bCs/>
        </w:rPr>
      </w:pPr>
      <w:r>
        <w:rPr>
          <w:rFonts w:ascii="Times New Roman" w:hAnsi="Times New Roman"/>
          <w:b/>
          <w:bCs/>
        </w:rPr>
        <w:t xml:space="preserve">Лекция 4.2. </w:t>
      </w:r>
      <w:r>
        <w:rPr>
          <w:rFonts w:ascii="Times New Roman" w:hAnsi="Times New Roman" w:eastAsia="Calibri"/>
          <w:b/>
          <w:bCs/>
        </w:rPr>
        <w:t>Макроэволюция. Возникновение и развитие жизни на Земле</w:t>
      </w:r>
    </w:p>
    <w:p w14:paraId="1C834A03">
      <w:pPr>
        <w:spacing w:line="240" w:lineRule="auto"/>
        <w:rPr>
          <w:i/>
          <w:iCs/>
        </w:rPr>
      </w:pPr>
      <w:r>
        <w:rPr>
          <w:rFonts w:ascii="Times New Roman" w:hAnsi="Times New Roman" w:eastAsia="Calibri"/>
          <w:bCs/>
          <w:i/>
          <w:iCs/>
        </w:rPr>
        <w:t>1.Происхождение многоклеточных организмов</w:t>
      </w:r>
    </w:p>
    <w:p w14:paraId="4393F3D2">
      <w:pPr>
        <w:spacing w:line="240" w:lineRule="auto"/>
      </w:pPr>
      <w:r>
        <w:drawing>
          <wp:inline distT="0" distB="0" distL="0" distR="0">
            <wp:extent cx="6255385" cy="4038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pic:cNvPicPr>
                  </pic:nvPicPr>
                  <pic:blipFill>
                    <a:blip r:embed="rId6"/>
                    <a:stretch>
                      <a:fillRect/>
                    </a:stretch>
                  </pic:blipFill>
                  <pic:spPr>
                    <a:xfrm>
                      <a:off x="0" y="0"/>
                      <a:ext cx="6259460" cy="4041161"/>
                    </a:xfrm>
                    <a:prstGeom prst="rect">
                      <a:avLst/>
                    </a:prstGeom>
                  </pic:spPr>
                </pic:pic>
              </a:graphicData>
            </a:graphic>
          </wp:inline>
        </w:drawing>
      </w:r>
    </w:p>
    <w:p w14:paraId="715E7693">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0" distR="0">
            <wp:extent cx="6375400" cy="2217420"/>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pic:cNvPicPr>
                  </pic:nvPicPr>
                  <pic:blipFill>
                    <a:blip r:embed="rId7"/>
                    <a:stretch>
                      <a:fillRect/>
                    </a:stretch>
                  </pic:blipFill>
                  <pic:spPr>
                    <a:xfrm>
                      <a:off x="0" y="0"/>
                      <a:ext cx="6388669" cy="2222035"/>
                    </a:xfrm>
                    <a:prstGeom prst="rect">
                      <a:avLst/>
                    </a:prstGeom>
                  </pic:spPr>
                </pic:pic>
              </a:graphicData>
            </a:graphic>
          </wp:inline>
        </w:drawing>
      </w:r>
    </w:p>
    <w:p w14:paraId="5847C2DE">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bCs w:val="0"/>
          <w:i w:val="0"/>
          <w:iCs w:val="0"/>
          <w:sz w:val="24"/>
          <w:szCs w:val="24"/>
        </w:rPr>
      </w:pPr>
      <w:r>
        <w:rPr>
          <w:rFonts w:ascii="Times New Roman" w:hAnsi="Times New Roman" w:eastAsia="Calibri"/>
          <w:b/>
          <w:bCs w:val="0"/>
          <w:i w:val="0"/>
          <w:iCs w:val="0"/>
        </w:rPr>
        <w:t>Происхождение многоклеточных организмов</w:t>
      </w:r>
    </w:p>
    <w:p w14:paraId="7212C70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300" w:firstLineChars="125"/>
        <w:jc w:val="both"/>
        <w:textAlignment w:val="auto"/>
        <w:rPr>
          <w:rFonts w:hint="default" w:ascii="Times New Roman" w:hAnsi="Times New Roman" w:eastAsia="sans-serif" w:cs="Times New Roman"/>
          <w:i w:val="0"/>
          <w:iCs w:val="0"/>
          <w:caps w:val="0"/>
          <w:color w:val="444444"/>
          <w:spacing w:val="0"/>
          <w:sz w:val="24"/>
          <w:szCs w:val="24"/>
        </w:rPr>
      </w:pPr>
      <w:r>
        <w:rPr>
          <w:rStyle w:val="5"/>
          <w:rFonts w:hint="default" w:ascii="Times New Roman" w:hAnsi="Times New Roman" w:eastAsia="Tahoma" w:cs="Times New Roman"/>
          <w:i w:val="0"/>
          <w:iCs w:val="0"/>
          <w:caps w:val="0"/>
          <w:color w:val="444444"/>
          <w:spacing w:val="0"/>
          <w:sz w:val="24"/>
          <w:szCs w:val="24"/>
          <w:shd w:val="clear" w:fill="FFFFFF"/>
        </w:rPr>
        <w:t>Гипотезы происхождения многоклеточности.</w:t>
      </w:r>
    </w:p>
    <w:p w14:paraId="6B69204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300" w:firstLineChars="125"/>
        <w:jc w:val="both"/>
        <w:textAlignment w:val="auto"/>
        <w:rPr>
          <w:rFonts w:hint="default" w:ascii="Times New Roman" w:hAnsi="Times New Roman" w:eastAsia="sans-serif" w:cs="Times New Roman"/>
          <w:i w:val="0"/>
          <w:iCs w:val="0"/>
          <w:caps w:val="0"/>
          <w:color w:val="444444"/>
          <w:spacing w:val="0"/>
          <w:sz w:val="24"/>
          <w:szCs w:val="24"/>
        </w:rPr>
      </w:pPr>
      <w:r>
        <w:rPr>
          <w:rFonts w:hint="default" w:ascii="Times New Roman" w:hAnsi="Times New Roman" w:eastAsia="Tahoma" w:cs="Times New Roman"/>
          <w:i w:val="0"/>
          <w:iCs w:val="0"/>
          <w:caps w:val="0"/>
          <w:color w:val="444444"/>
          <w:spacing w:val="0"/>
          <w:sz w:val="24"/>
          <w:szCs w:val="24"/>
          <w:shd w:val="clear" w:fill="FFFFFF"/>
        </w:rPr>
        <w:t>Рассмотрению подлежат четыре гипотезы, устанавливающие разные переходные формы между протистами и низшими многоклеточными организмами:</w:t>
      </w:r>
    </w:p>
    <w:p w14:paraId="4BCAB92A">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300" w:firstLineChars="125"/>
        <w:jc w:val="both"/>
        <w:textAlignment w:val="auto"/>
        <w:rPr>
          <w:rFonts w:hint="default" w:ascii="Times New Roman" w:hAnsi="Times New Roman" w:cs="Times New Roman"/>
          <w:sz w:val="24"/>
          <w:szCs w:val="24"/>
        </w:rPr>
      </w:pPr>
      <w:r>
        <w:rPr>
          <w:rFonts w:hint="default" w:ascii="Times New Roman" w:hAnsi="Times New Roman" w:eastAsia="Tahoma" w:cs="Times New Roman"/>
          <w:i w:val="0"/>
          <w:iCs w:val="0"/>
          <w:caps w:val="0"/>
          <w:color w:val="111111"/>
          <w:spacing w:val="0"/>
          <w:sz w:val="24"/>
          <w:szCs w:val="24"/>
          <w:shd w:val="clear" w:fill="FFFFFF"/>
        </w:rPr>
        <w:t>гипотеза «гастреи» Э. Геккеля;</w:t>
      </w:r>
    </w:p>
    <w:p w14:paraId="66EAD891">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300" w:firstLineChars="125"/>
        <w:jc w:val="both"/>
        <w:textAlignment w:val="auto"/>
        <w:rPr>
          <w:rFonts w:hint="default" w:ascii="Times New Roman" w:hAnsi="Times New Roman" w:cs="Times New Roman"/>
          <w:sz w:val="24"/>
          <w:szCs w:val="24"/>
        </w:rPr>
      </w:pPr>
      <w:r>
        <w:rPr>
          <w:rFonts w:hint="default" w:ascii="Times New Roman" w:hAnsi="Times New Roman" w:eastAsia="Tahoma" w:cs="Times New Roman"/>
          <w:i w:val="0"/>
          <w:iCs w:val="0"/>
          <w:caps w:val="0"/>
          <w:color w:val="111111"/>
          <w:spacing w:val="0"/>
          <w:sz w:val="24"/>
          <w:szCs w:val="24"/>
          <w:shd w:val="clear" w:fill="FFFFFF"/>
        </w:rPr>
        <w:t>гипотеза «фагоцителлы» И.И. Мечникова;</w:t>
      </w:r>
    </w:p>
    <w:p w14:paraId="4FE7D652">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300" w:firstLineChars="125"/>
        <w:jc w:val="both"/>
        <w:textAlignment w:val="auto"/>
        <w:rPr>
          <w:rFonts w:hint="default" w:ascii="Times New Roman" w:hAnsi="Times New Roman" w:cs="Times New Roman"/>
          <w:sz w:val="24"/>
          <w:szCs w:val="24"/>
        </w:rPr>
      </w:pPr>
      <w:r>
        <w:rPr>
          <w:rFonts w:hint="default" w:ascii="Times New Roman" w:hAnsi="Times New Roman" w:eastAsia="Tahoma" w:cs="Times New Roman"/>
          <w:i w:val="0"/>
          <w:iCs w:val="0"/>
          <w:caps w:val="0"/>
          <w:color w:val="111111"/>
          <w:spacing w:val="0"/>
          <w:sz w:val="24"/>
          <w:szCs w:val="24"/>
          <w:shd w:val="clear" w:fill="FFFFFF"/>
        </w:rPr>
        <w:t>гипотеза «сидячей колонии» А.А. Захваткина;</w:t>
      </w:r>
    </w:p>
    <w:p w14:paraId="335CF782">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300" w:firstLineChars="125"/>
        <w:jc w:val="both"/>
        <w:textAlignment w:val="auto"/>
        <w:rPr>
          <w:rFonts w:hint="default" w:ascii="Times New Roman" w:hAnsi="Times New Roman" w:cs="Times New Roman"/>
          <w:sz w:val="24"/>
          <w:szCs w:val="24"/>
        </w:rPr>
      </w:pPr>
      <w:r>
        <w:rPr>
          <w:rFonts w:hint="default" w:ascii="Times New Roman" w:hAnsi="Times New Roman" w:eastAsia="Tahoma" w:cs="Times New Roman"/>
          <w:i w:val="0"/>
          <w:iCs w:val="0"/>
          <w:caps w:val="0"/>
          <w:color w:val="111111"/>
          <w:spacing w:val="0"/>
          <w:sz w:val="24"/>
          <w:szCs w:val="24"/>
          <w:shd w:val="clear" w:fill="FFFFFF"/>
        </w:rPr>
        <w:t>гипотеза «целлюряризации» И. Хаджи.</w:t>
      </w:r>
    </w:p>
    <w:p w14:paraId="00C0C0D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300" w:firstLineChars="125"/>
        <w:jc w:val="both"/>
        <w:textAlignment w:val="auto"/>
        <w:rPr>
          <w:rFonts w:hint="default" w:ascii="Times New Roman" w:hAnsi="Times New Roman" w:eastAsia="sans-serif" w:cs="Times New Roman"/>
          <w:i w:val="0"/>
          <w:iCs w:val="0"/>
          <w:caps w:val="0"/>
          <w:color w:val="444444"/>
          <w:spacing w:val="0"/>
          <w:sz w:val="24"/>
          <w:szCs w:val="24"/>
        </w:rPr>
      </w:pPr>
      <w:r>
        <w:rPr>
          <w:rFonts w:hint="default" w:ascii="Times New Roman" w:hAnsi="Times New Roman" w:eastAsia="Tahoma" w:cs="Times New Roman"/>
          <w:i w:val="0"/>
          <w:iCs w:val="0"/>
          <w:caps w:val="0"/>
          <w:color w:val="444444"/>
          <w:spacing w:val="0"/>
          <w:sz w:val="24"/>
          <w:szCs w:val="24"/>
          <w:shd w:val="clear" w:fill="FFFFFF"/>
        </w:rPr>
        <w:t>Первые три гипотезы связывают возникновение истинно многоклеточных организмов с колониальными жгутиконосцами, а последняя – с многоядерными инфузориями.</w:t>
      </w:r>
    </w:p>
    <w:p w14:paraId="6DEB49C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300" w:firstLineChars="125"/>
        <w:jc w:val="both"/>
        <w:textAlignment w:val="auto"/>
        <w:rPr>
          <w:rFonts w:hint="default" w:ascii="Times New Roman" w:hAnsi="Times New Roman" w:eastAsia="Tahoma" w:cs="Times New Roman"/>
          <w:i w:val="0"/>
          <w:iCs w:val="0"/>
          <w:caps w:val="0"/>
          <w:color w:val="444444"/>
          <w:spacing w:val="0"/>
          <w:sz w:val="24"/>
          <w:szCs w:val="24"/>
          <w:shd w:val="clear" w:fill="FFFFFF"/>
        </w:rPr>
      </w:pPr>
      <w:r>
        <w:rPr>
          <w:rStyle w:val="5"/>
          <w:rFonts w:hint="default" w:ascii="Times New Roman" w:hAnsi="Times New Roman" w:eastAsia="Tahoma" w:cs="Times New Roman"/>
          <w:b/>
          <w:bCs/>
          <w:i/>
          <w:iCs/>
          <w:caps w:val="0"/>
          <w:color w:val="444444"/>
          <w:spacing w:val="0"/>
          <w:sz w:val="24"/>
          <w:szCs w:val="24"/>
          <w:shd w:val="clear" w:fill="FFFFFF"/>
        </w:rPr>
        <w:t xml:space="preserve">Геккель </w:t>
      </w:r>
      <w:r>
        <w:rPr>
          <w:rStyle w:val="5"/>
          <w:rFonts w:hint="default" w:ascii="Times New Roman" w:hAnsi="Times New Roman" w:eastAsia="Tahoma" w:cs="Times New Roman"/>
          <w:i w:val="0"/>
          <w:iCs w:val="0"/>
          <w:caps w:val="0"/>
          <w:color w:val="444444"/>
          <w:spacing w:val="0"/>
          <w:sz w:val="24"/>
          <w:szCs w:val="24"/>
          <w:shd w:val="clear" w:fill="FFFFFF"/>
        </w:rPr>
        <w:t>считал</w:t>
      </w:r>
      <w:r>
        <w:rPr>
          <w:rFonts w:hint="default" w:ascii="Times New Roman" w:hAnsi="Times New Roman" w:eastAsia="Tahoma" w:cs="Times New Roman"/>
          <w:i w:val="0"/>
          <w:iCs w:val="0"/>
          <w:caps w:val="0"/>
          <w:color w:val="444444"/>
          <w:spacing w:val="0"/>
          <w:sz w:val="24"/>
          <w:szCs w:val="24"/>
          <w:shd w:val="clear" w:fill="FFFFFF"/>
        </w:rPr>
        <w:t>, что шаровидная колония жгутиконосцев с одним слоем клеток могла, подобно тому, как это происходит с бластулой многоклеточных животных, впячиванием образовывать живые тела, эволюционное развитие которых привело к появлению низших многоклеточных с двуслойной организацией (подобных кишечнополостным).</w:t>
      </w:r>
    </w:p>
    <w:p w14:paraId="65F7554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300" w:firstLineChars="125"/>
        <w:jc w:val="center"/>
        <w:textAlignment w:val="auto"/>
        <w:rPr>
          <w:rFonts w:hint="default" w:ascii="Times New Roman" w:hAnsi="Times New Roman" w:eastAsia="Tahoma" w:cs="Times New Roman"/>
          <w:i w:val="0"/>
          <w:iCs w:val="0"/>
          <w:caps w:val="0"/>
          <w:color w:val="444444"/>
          <w:spacing w:val="0"/>
          <w:sz w:val="24"/>
          <w:szCs w:val="24"/>
          <w:shd w:val="clear" w:fill="FFFFFF"/>
        </w:rPr>
      </w:pPr>
      <w:r>
        <w:drawing>
          <wp:inline distT="0" distB="0" distL="114300" distR="114300">
            <wp:extent cx="5393690" cy="2297430"/>
            <wp:effectExtent l="0" t="0" r="1270" b="3810"/>
            <wp:docPr id="7" name="Изображение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 5"/>
                    <pic:cNvPicPr>
                      <a:picLocks noChangeAspect="1"/>
                    </pic:cNvPicPr>
                  </pic:nvPicPr>
                  <pic:blipFill>
                    <a:blip r:embed="rId8"/>
                    <a:stretch>
                      <a:fillRect/>
                    </a:stretch>
                  </pic:blipFill>
                  <pic:spPr>
                    <a:xfrm>
                      <a:off x="0" y="0"/>
                      <a:ext cx="5393690" cy="2297430"/>
                    </a:xfrm>
                    <a:prstGeom prst="rect">
                      <a:avLst/>
                    </a:prstGeom>
                    <a:noFill/>
                    <a:ln>
                      <a:noFill/>
                    </a:ln>
                  </pic:spPr>
                </pic:pic>
              </a:graphicData>
            </a:graphic>
          </wp:inline>
        </w:drawing>
      </w:r>
    </w:p>
    <w:p w14:paraId="5A1EAFF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jc w:val="both"/>
        <w:textAlignment w:val="auto"/>
        <w:rPr>
          <w:rStyle w:val="5"/>
          <w:rFonts w:hint="default" w:ascii="Times New Roman" w:hAnsi="Times New Roman" w:eastAsia="Tahoma" w:cs="Times New Roman"/>
          <w:b/>
          <w:bCs/>
          <w:i/>
          <w:iCs/>
          <w:caps w:val="0"/>
          <w:color w:val="444444"/>
          <w:spacing w:val="0"/>
          <w:sz w:val="24"/>
          <w:szCs w:val="24"/>
          <w:shd w:val="clear" w:fill="FFFFFF"/>
        </w:rPr>
      </w:pPr>
    </w:p>
    <w:p w14:paraId="3BDCCF9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Style w:val="5"/>
          <w:rFonts w:hint="default" w:ascii="Times New Roman" w:hAnsi="Times New Roman" w:eastAsia="Tahoma" w:cs="Times New Roman"/>
          <w:b/>
          <w:bCs/>
          <w:i/>
          <w:iCs/>
          <w:caps w:val="0"/>
          <w:color w:val="444444"/>
          <w:spacing w:val="0"/>
          <w:sz w:val="24"/>
          <w:szCs w:val="24"/>
          <w:shd w:val="clear" w:fill="FFFFFF"/>
        </w:rPr>
      </w:pPr>
      <w:r>
        <w:drawing>
          <wp:inline distT="0" distB="0" distL="114300" distR="114300">
            <wp:extent cx="2680335" cy="1335405"/>
            <wp:effectExtent l="0" t="0" r="1905" b="5715"/>
            <wp:docPr id="3"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1"/>
                    <pic:cNvPicPr>
                      <a:picLocks noChangeAspect="1"/>
                    </pic:cNvPicPr>
                  </pic:nvPicPr>
                  <pic:blipFill>
                    <a:blip r:embed="rId9"/>
                    <a:stretch>
                      <a:fillRect/>
                    </a:stretch>
                  </pic:blipFill>
                  <pic:spPr>
                    <a:xfrm>
                      <a:off x="0" y="0"/>
                      <a:ext cx="2680335" cy="1335405"/>
                    </a:xfrm>
                    <a:prstGeom prst="rect">
                      <a:avLst/>
                    </a:prstGeom>
                    <a:noFill/>
                    <a:ln>
                      <a:noFill/>
                    </a:ln>
                  </pic:spPr>
                </pic:pic>
              </a:graphicData>
            </a:graphic>
          </wp:inline>
        </w:drawing>
      </w:r>
    </w:p>
    <w:p w14:paraId="79F9B52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jc w:val="both"/>
        <w:textAlignment w:val="auto"/>
        <w:rPr>
          <w:rStyle w:val="5"/>
          <w:rFonts w:hint="default" w:ascii="Times New Roman" w:hAnsi="Times New Roman" w:eastAsia="Tahoma" w:cs="Times New Roman"/>
          <w:b/>
          <w:bCs/>
          <w:i/>
          <w:iCs/>
          <w:caps w:val="0"/>
          <w:color w:val="444444"/>
          <w:spacing w:val="0"/>
          <w:sz w:val="24"/>
          <w:szCs w:val="24"/>
          <w:shd w:val="clear" w:fill="FFFFFF"/>
        </w:rPr>
      </w:pPr>
    </w:p>
    <w:p w14:paraId="0ACE0BE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300" w:firstLineChars="125"/>
        <w:jc w:val="both"/>
        <w:textAlignment w:val="auto"/>
        <w:rPr>
          <w:rFonts w:hint="default" w:ascii="Times New Roman" w:hAnsi="Times New Roman" w:eastAsia="Tahoma" w:cs="Times New Roman"/>
          <w:i w:val="0"/>
          <w:iCs w:val="0"/>
          <w:caps w:val="0"/>
          <w:color w:val="444444"/>
          <w:spacing w:val="0"/>
          <w:sz w:val="24"/>
          <w:szCs w:val="24"/>
          <w:shd w:val="clear" w:fill="FFFFFF"/>
        </w:rPr>
      </w:pPr>
      <w:r>
        <w:rPr>
          <w:rStyle w:val="5"/>
          <w:rFonts w:hint="default" w:ascii="Times New Roman" w:hAnsi="Times New Roman" w:eastAsia="Tahoma" w:cs="Times New Roman"/>
          <w:b/>
          <w:bCs/>
          <w:i/>
          <w:iCs/>
          <w:caps w:val="0"/>
          <w:color w:val="444444"/>
          <w:spacing w:val="0"/>
          <w:sz w:val="24"/>
          <w:szCs w:val="24"/>
          <w:shd w:val="clear" w:fill="FFFFFF"/>
        </w:rPr>
        <w:t>Гипотеза Мечникова</w:t>
      </w:r>
      <w:r>
        <w:rPr>
          <w:rStyle w:val="5"/>
          <w:rFonts w:hint="default" w:ascii="Times New Roman" w:hAnsi="Times New Roman" w:eastAsia="Tahoma" w:cs="Times New Roman"/>
          <w:i w:val="0"/>
          <w:iCs w:val="0"/>
          <w:caps w:val="0"/>
          <w:color w:val="444444"/>
          <w:spacing w:val="0"/>
          <w:sz w:val="24"/>
          <w:szCs w:val="24"/>
          <w:shd w:val="clear" w:fill="FFFFFF"/>
        </w:rPr>
        <w:t> </w:t>
      </w:r>
      <w:r>
        <w:rPr>
          <w:rFonts w:hint="default" w:ascii="Times New Roman" w:hAnsi="Times New Roman" w:eastAsia="Tahoma" w:cs="Times New Roman"/>
          <w:i w:val="0"/>
          <w:iCs w:val="0"/>
          <w:caps w:val="0"/>
          <w:color w:val="444444"/>
          <w:spacing w:val="0"/>
          <w:sz w:val="24"/>
          <w:szCs w:val="24"/>
          <w:shd w:val="clear" w:fill="FFFFFF"/>
        </w:rPr>
        <w:t>отличается от предыдущей лишь тем, что образование внутреннего слоя клеток шло не путем впячивания наружного пласта, а путем заползания пищеварительных клеток внутрь колонии. Такие клетки были названы фагоцитами, их скопление – фагоцитобластом, а переходная форма – фагоцителлой. По строению и образу жизни гипотетическую форму должны напоминать личинка современных губок и кишечнополостных и животные, выделяемые в тип Пластинчатые.</w:t>
      </w:r>
    </w:p>
    <w:p w14:paraId="092E152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300" w:firstLineChars="125"/>
        <w:jc w:val="both"/>
        <w:textAlignment w:val="auto"/>
        <w:rPr>
          <w:rFonts w:hint="default" w:ascii="Times New Roman" w:hAnsi="Times New Roman" w:eastAsia="Tahoma" w:cs="Times New Roman"/>
          <w:i w:val="0"/>
          <w:iCs w:val="0"/>
          <w:caps w:val="0"/>
          <w:color w:val="444444"/>
          <w:spacing w:val="0"/>
          <w:sz w:val="24"/>
          <w:szCs w:val="24"/>
          <w:shd w:val="clear" w:fill="FFFFFF"/>
        </w:rPr>
      </w:pPr>
      <w:r>
        <w:drawing>
          <wp:inline distT="0" distB="0" distL="114300" distR="114300">
            <wp:extent cx="4842510" cy="331470"/>
            <wp:effectExtent l="0" t="0" r="0" b="0"/>
            <wp:docPr id="9" name="Изображение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 6"/>
                    <pic:cNvPicPr>
                      <a:picLocks noChangeAspect="1"/>
                    </pic:cNvPicPr>
                  </pic:nvPicPr>
                  <pic:blipFill>
                    <a:blip r:embed="rId10"/>
                    <a:srcRect b="93349"/>
                    <a:stretch>
                      <a:fillRect/>
                    </a:stretch>
                  </pic:blipFill>
                  <pic:spPr>
                    <a:xfrm>
                      <a:off x="0" y="0"/>
                      <a:ext cx="4842510" cy="331470"/>
                    </a:xfrm>
                    <a:prstGeom prst="rect">
                      <a:avLst/>
                    </a:prstGeom>
                    <a:noFill/>
                    <a:ln>
                      <a:noFill/>
                    </a:ln>
                  </pic:spPr>
                </pic:pic>
              </a:graphicData>
            </a:graphic>
          </wp:inline>
        </w:drawing>
      </w:r>
    </w:p>
    <w:p w14:paraId="0BCAE80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300" w:firstLineChars="125"/>
        <w:jc w:val="both"/>
        <w:textAlignment w:val="auto"/>
        <w:rPr>
          <w:rFonts w:hint="default" w:ascii="Times New Roman" w:hAnsi="Times New Roman" w:eastAsia="Tahoma" w:cs="Times New Roman"/>
          <w:i w:val="0"/>
          <w:iCs w:val="0"/>
          <w:caps w:val="0"/>
          <w:color w:val="444444"/>
          <w:spacing w:val="0"/>
          <w:sz w:val="24"/>
          <w:szCs w:val="24"/>
          <w:shd w:val="clear" w:fill="FFFFFF"/>
        </w:rPr>
      </w:pPr>
      <w:r>
        <w:drawing>
          <wp:inline distT="0" distB="0" distL="114300" distR="114300">
            <wp:extent cx="2543810" cy="4640580"/>
            <wp:effectExtent l="0" t="0" r="7620" b="1270"/>
            <wp:docPr id="8" name="Изображение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 6"/>
                    <pic:cNvPicPr>
                      <a:picLocks noChangeAspect="1"/>
                    </pic:cNvPicPr>
                  </pic:nvPicPr>
                  <pic:blipFill>
                    <a:blip r:embed="rId10"/>
                    <a:srcRect l="31970" t="6881" r="15500"/>
                    <a:stretch>
                      <a:fillRect/>
                    </a:stretch>
                  </pic:blipFill>
                  <pic:spPr>
                    <a:xfrm rot="5400000">
                      <a:off x="0" y="0"/>
                      <a:ext cx="2543810" cy="4640580"/>
                    </a:xfrm>
                    <a:prstGeom prst="rect">
                      <a:avLst/>
                    </a:prstGeom>
                    <a:noFill/>
                    <a:ln>
                      <a:noFill/>
                    </a:ln>
                  </pic:spPr>
                </pic:pic>
              </a:graphicData>
            </a:graphic>
          </wp:inline>
        </w:drawing>
      </w:r>
    </w:p>
    <w:p w14:paraId="2E8F5A7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300" w:firstLineChars="125"/>
        <w:jc w:val="both"/>
        <w:textAlignment w:val="auto"/>
        <w:rPr>
          <w:rStyle w:val="5"/>
          <w:rFonts w:hint="default" w:ascii="Times New Roman" w:hAnsi="Times New Roman" w:eastAsia="Tahoma" w:cs="Times New Roman"/>
          <w:b/>
          <w:bCs/>
          <w:i/>
          <w:iCs/>
          <w:caps w:val="0"/>
          <w:color w:val="444444"/>
          <w:spacing w:val="0"/>
          <w:sz w:val="24"/>
          <w:szCs w:val="24"/>
          <w:shd w:val="clear" w:fill="FFFFFF"/>
        </w:rPr>
      </w:pPr>
    </w:p>
    <w:p w14:paraId="22408C5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300" w:firstLineChars="125"/>
        <w:jc w:val="both"/>
        <w:textAlignment w:val="auto"/>
        <w:rPr>
          <w:rFonts w:hint="default" w:ascii="Times New Roman" w:hAnsi="Times New Roman" w:eastAsia="sans-serif" w:cs="Times New Roman"/>
          <w:i w:val="0"/>
          <w:iCs w:val="0"/>
          <w:caps w:val="0"/>
          <w:color w:val="444444"/>
          <w:spacing w:val="0"/>
          <w:sz w:val="24"/>
          <w:szCs w:val="24"/>
        </w:rPr>
      </w:pPr>
      <w:r>
        <w:rPr>
          <w:rStyle w:val="5"/>
          <w:rFonts w:hint="default" w:ascii="Times New Roman" w:hAnsi="Times New Roman" w:eastAsia="Tahoma" w:cs="Times New Roman"/>
          <w:b/>
          <w:bCs/>
          <w:i/>
          <w:iCs/>
          <w:caps w:val="0"/>
          <w:color w:val="444444"/>
          <w:spacing w:val="0"/>
          <w:sz w:val="24"/>
          <w:szCs w:val="24"/>
          <w:shd w:val="clear" w:fill="FFFFFF"/>
        </w:rPr>
        <w:t>По мнению А.А. Захваткина</w:t>
      </w:r>
      <w:r>
        <w:rPr>
          <w:rFonts w:hint="default" w:ascii="Times New Roman" w:hAnsi="Times New Roman" w:eastAsia="Tahoma" w:cs="Times New Roman"/>
          <w:i w:val="0"/>
          <w:iCs w:val="0"/>
          <w:caps w:val="0"/>
          <w:color w:val="444444"/>
          <w:spacing w:val="0"/>
          <w:sz w:val="24"/>
          <w:szCs w:val="24"/>
          <w:shd w:val="clear" w:fill="FFFFFF"/>
        </w:rPr>
        <w:t>, переходная форма должна быть сходной не с личинками современных многоклеточных, а с их взрослыми формами. Поэтому, считает он, у гипотетического предка имелись черты современных губок, а начало ему дали колониальные сидячие жгутиконосцы.</w:t>
      </w:r>
    </w:p>
    <w:p w14:paraId="5222102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300" w:firstLineChars="125"/>
        <w:jc w:val="both"/>
        <w:textAlignment w:val="auto"/>
        <w:rPr>
          <w:rFonts w:hint="default" w:ascii="Times New Roman" w:hAnsi="Times New Roman" w:eastAsia="Tahoma" w:cs="Times New Roman"/>
          <w:i w:val="0"/>
          <w:iCs w:val="0"/>
          <w:caps w:val="0"/>
          <w:color w:val="444444"/>
          <w:spacing w:val="0"/>
          <w:sz w:val="24"/>
          <w:szCs w:val="24"/>
          <w:shd w:val="clear" w:fill="FFFFFF"/>
        </w:rPr>
      </w:pPr>
      <w:r>
        <w:rPr>
          <w:rFonts w:hint="default" w:ascii="Times New Roman" w:hAnsi="Times New Roman" w:eastAsia="Tahoma" w:cs="Times New Roman"/>
          <w:i w:val="0"/>
          <w:iCs w:val="0"/>
          <w:caps w:val="0"/>
          <w:color w:val="444444"/>
          <w:spacing w:val="0"/>
          <w:sz w:val="24"/>
          <w:szCs w:val="24"/>
          <w:shd w:val="clear" w:fill="FFFFFF"/>
        </w:rPr>
        <w:t>С так называемыми «колониальными» жгутиконосцами, сходными с видами рода Вольвокс, связывается и происхождение многоклеточных растений.</w:t>
      </w:r>
    </w:p>
    <w:p w14:paraId="6008E43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300" w:firstLineChars="125"/>
        <w:jc w:val="both"/>
        <w:textAlignment w:val="auto"/>
        <w:rPr>
          <w:rFonts w:hint="default" w:ascii="Times New Roman" w:hAnsi="Times New Roman" w:eastAsia="Tahoma" w:cs="Times New Roman"/>
          <w:i/>
          <w:iCs/>
          <w:caps w:val="0"/>
          <w:color w:val="444444"/>
          <w:spacing w:val="0"/>
          <w:sz w:val="24"/>
          <w:szCs w:val="24"/>
          <w:shd w:val="clear" w:fill="FFFFFF"/>
          <w:lang w:val="ru-RU"/>
        </w:rPr>
      </w:pPr>
      <w:r>
        <w:rPr>
          <w:rFonts w:hint="default" w:ascii="Times New Roman" w:hAnsi="Times New Roman" w:eastAsia="Arial" w:cs="Times New Roman"/>
          <w:i w:val="0"/>
          <w:iCs w:val="0"/>
          <w:caps w:val="0"/>
          <w:color w:val="333333"/>
          <w:spacing w:val="0"/>
          <w:sz w:val="24"/>
          <w:szCs w:val="24"/>
          <w:shd w:val="clear" w:fill="FFFFFF"/>
        </w:rPr>
        <w:t>Гипотеза синзооспоры </w:t>
      </w:r>
      <w:r>
        <w:rPr>
          <w:rStyle w:val="7"/>
          <w:rFonts w:hint="default" w:ascii="Times New Roman" w:hAnsi="Times New Roman" w:eastAsia="Arial" w:cs="Times New Roman"/>
          <w:i w:val="0"/>
          <w:iCs w:val="0"/>
          <w:caps w:val="0"/>
          <w:color w:val="333333"/>
          <w:spacing w:val="0"/>
          <w:sz w:val="24"/>
          <w:szCs w:val="24"/>
          <w:shd w:val="clear" w:fill="FFFFFF"/>
        </w:rPr>
        <w:t>не получила широкого распространения</w:t>
      </w:r>
      <w:r>
        <w:rPr>
          <w:rFonts w:hint="default" w:ascii="Times New Roman" w:hAnsi="Times New Roman" w:eastAsia="Arial" w:cs="Times New Roman"/>
          <w:i w:val="0"/>
          <w:iCs w:val="0"/>
          <w:caps w:val="0"/>
          <w:color w:val="333333"/>
          <w:spacing w:val="0"/>
          <w:sz w:val="24"/>
          <w:szCs w:val="24"/>
          <w:shd w:val="clear" w:fill="FFFFFF"/>
        </w:rPr>
        <w:t>. Учёные считают, что трудно было допустить, чтобы сидячие колониальные формы могли дать дальнейшую эволюцию всех Metazoa.</w:t>
      </w:r>
      <w:r>
        <w:rPr>
          <w:rFonts w:hint="default" w:ascii="Times New Roman" w:hAnsi="Times New Roman" w:eastAsia="Arial" w:cs="Times New Roman"/>
          <w:i/>
          <w:iCs/>
          <w:caps w:val="0"/>
          <w:color w:val="333333"/>
          <w:spacing w:val="0"/>
          <w:sz w:val="24"/>
          <w:szCs w:val="24"/>
          <w:shd w:val="clear" w:fill="FFFFFF"/>
          <w:lang w:val="ru-RU"/>
        </w:rPr>
        <w:t>(</w:t>
      </w:r>
      <w:r>
        <w:rPr>
          <w:rStyle w:val="7"/>
          <w:rFonts w:hint="default" w:ascii="Times New Roman" w:hAnsi="Times New Roman" w:eastAsia="Arial" w:cs="Times New Roman"/>
          <w:i/>
          <w:iCs/>
          <w:caps w:val="0"/>
          <w:color w:val="333333"/>
          <w:spacing w:val="0"/>
          <w:sz w:val="24"/>
          <w:szCs w:val="24"/>
          <w:shd w:val="clear" w:fill="FFFFFF"/>
        </w:rPr>
        <w:t>Metazoa</w:t>
      </w:r>
      <w:r>
        <w:rPr>
          <w:rFonts w:hint="default" w:ascii="Times New Roman" w:hAnsi="Times New Roman" w:eastAsia="Arial" w:cs="Times New Roman"/>
          <w:i/>
          <w:iCs/>
          <w:caps w:val="0"/>
          <w:color w:val="333333"/>
          <w:spacing w:val="0"/>
          <w:sz w:val="24"/>
          <w:szCs w:val="24"/>
          <w:shd w:val="clear" w:fill="FFFFFF"/>
        </w:rPr>
        <w:t> — это </w:t>
      </w:r>
      <w:r>
        <w:rPr>
          <w:rStyle w:val="7"/>
          <w:rFonts w:hint="default" w:ascii="Times New Roman" w:hAnsi="Times New Roman" w:eastAsia="Arial" w:cs="Times New Roman"/>
          <w:i/>
          <w:iCs/>
          <w:caps w:val="0"/>
          <w:color w:val="333333"/>
          <w:spacing w:val="0"/>
          <w:sz w:val="24"/>
          <w:szCs w:val="24"/>
          <w:shd w:val="clear" w:fill="FFFFFF"/>
        </w:rPr>
        <w:t>царство многоклеточных животных</w:t>
      </w:r>
      <w:r>
        <w:rPr>
          <w:rFonts w:hint="default" w:ascii="Times New Roman" w:hAnsi="Times New Roman" w:eastAsia="Arial" w:cs="Times New Roman"/>
          <w:i/>
          <w:iCs/>
          <w:caps w:val="0"/>
          <w:color w:val="333333"/>
          <w:spacing w:val="0"/>
          <w:sz w:val="24"/>
          <w:szCs w:val="24"/>
          <w:shd w:val="clear" w:fill="FFFFFF"/>
        </w:rPr>
        <w:t> (лат. Animalia). К Metazoa относятся, например, губки, стрекающие, гребневики, плоские черви, кольчатые черви и другие организмы.</w:t>
      </w:r>
      <w:r>
        <w:rPr>
          <w:rFonts w:hint="default" w:ascii="Times New Roman" w:hAnsi="Times New Roman" w:eastAsia="Arial" w:cs="Times New Roman"/>
          <w:i/>
          <w:iCs/>
          <w:caps w:val="0"/>
          <w:color w:val="333333"/>
          <w:spacing w:val="0"/>
          <w:sz w:val="24"/>
          <w:szCs w:val="24"/>
          <w:shd w:val="clear" w:fill="FFFFFF"/>
          <w:lang w:val="ru-RU"/>
        </w:rPr>
        <w:t>)</w:t>
      </w:r>
    </w:p>
    <w:p w14:paraId="4B83F63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300" w:firstLineChars="125"/>
        <w:jc w:val="both"/>
        <w:textAlignment w:val="auto"/>
        <w:rPr>
          <w:rStyle w:val="5"/>
          <w:rFonts w:hint="default" w:ascii="Times New Roman" w:hAnsi="Times New Roman" w:eastAsia="Tahoma" w:cs="Times New Roman"/>
          <w:b/>
          <w:bCs/>
          <w:i/>
          <w:iCs/>
          <w:caps w:val="0"/>
          <w:color w:val="444444"/>
          <w:spacing w:val="0"/>
          <w:sz w:val="24"/>
          <w:szCs w:val="24"/>
          <w:shd w:val="clear" w:fill="FFFFFF"/>
        </w:rPr>
      </w:pPr>
    </w:p>
    <w:p w14:paraId="3088818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300" w:firstLineChars="125"/>
        <w:jc w:val="both"/>
        <w:textAlignment w:val="auto"/>
        <w:rPr>
          <w:rFonts w:hint="default" w:ascii="Times New Roman" w:hAnsi="Times New Roman" w:eastAsia="sans-serif" w:cs="Times New Roman"/>
          <w:i w:val="0"/>
          <w:iCs w:val="0"/>
          <w:caps w:val="0"/>
          <w:color w:val="444444"/>
          <w:spacing w:val="0"/>
          <w:sz w:val="24"/>
          <w:szCs w:val="24"/>
        </w:rPr>
      </w:pPr>
      <w:r>
        <w:rPr>
          <w:rStyle w:val="5"/>
          <w:rFonts w:hint="default" w:ascii="Times New Roman" w:hAnsi="Times New Roman" w:eastAsia="Tahoma" w:cs="Times New Roman"/>
          <w:b/>
          <w:bCs/>
          <w:i/>
          <w:iCs/>
          <w:caps w:val="0"/>
          <w:color w:val="444444"/>
          <w:spacing w:val="0"/>
          <w:sz w:val="24"/>
          <w:szCs w:val="24"/>
          <w:shd w:val="clear" w:fill="FFFFFF"/>
        </w:rPr>
        <w:t>Гипотеза «цел</w:t>
      </w:r>
      <w:bookmarkStart w:id="0" w:name="_GoBack"/>
      <w:bookmarkEnd w:id="0"/>
      <w:r>
        <w:rPr>
          <w:rStyle w:val="5"/>
          <w:rFonts w:hint="default" w:ascii="Times New Roman" w:hAnsi="Times New Roman" w:eastAsia="Tahoma" w:cs="Times New Roman"/>
          <w:b/>
          <w:bCs/>
          <w:i/>
          <w:iCs/>
          <w:caps w:val="0"/>
          <w:color w:val="444444"/>
          <w:spacing w:val="0"/>
          <w:sz w:val="24"/>
          <w:szCs w:val="24"/>
          <w:shd w:val="clear" w:fill="FFFFFF"/>
        </w:rPr>
        <w:t>люряризации</w:t>
      </w:r>
      <w:r>
        <w:rPr>
          <w:rFonts w:hint="default" w:ascii="Times New Roman" w:hAnsi="Times New Roman" w:eastAsia="Tahoma" w:cs="Times New Roman"/>
          <w:b/>
          <w:bCs/>
          <w:i/>
          <w:iCs/>
          <w:caps w:val="0"/>
          <w:color w:val="444444"/>
          <w:spacing w:val="0"/>
          <w:sz w:val="24"/>
          <w:szCs w:val="24"/>
          <w:shd w:val="clear" w:fill="FFFFFF"/>
        </w:rPr>
        <w:t>»</w:t>
      </w:r>
      <w:r>
        <w:rPr>
          <w:rFonts w:hint="default" w:ascii="Times New Roman" w:hAnsi="Times New Roman" w:eastAsia="Tahoma" w:cs="Times New Roman"/>
          <w:i w:val="0"/>
          <w:iCs w:val="0"/>
          <w:caps w:val="0"/>
          <w:color w:val="444444"/>
          <w:spacing w:val="0"/>
          <w:sz w:val="24"/>
          <w:szCs w:val="24"/>
          <w:shd w:val="clear" w:fill="FFFFFF"/>
        </w:rPr>
        <w:t xml:space="preserve"> основывается на таких явлениях как полимеризация органоидов и сложная дифференцировка цитоплазмы у инфузорий, а также образование поколения клеток при делении многоядерного плазмодия. Обособление разнородных участков цитоплазмы инфузории вокруг ядер с образованием наружных разделяющих мембран, по мнению Хаджи, может сразу привести к образованию трехслойных многоклеточных, близких к Плоским червям.</w:t>
      </w:r>
    </w:p>
    <w:p w14:paraId="6A8919F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300" w:firstLineChars="125"/>
        <w:jc w:val="center"/>
        <w:textAlignment w:val="auto"/>
        <w:rPr>
          <w:rFonts w:hint="default" w:ascii="Times New Roman" w:hAnsi="Times New Roman" w:eastAsia="Tahoma" w:cs="Times New Roman"/>
          <w:i w:val="0"/>
          <w:iCs w:val="0"/>
          <w:caps w:val="0"/>
          <w:color w:val="444444"/>
          <w:spacing w:val="0"/>
          <w:sz w:val="24"/>
          <w:szCs w:val="24"/>
          <w:highlight w:val="yellow"/>
          <w:shd w:val="clear" w:fill="FFFFFF"/>
        </w:rPr>
      </w:pPr>
      <w:r>
        <w:drawing>
          <wp:inline distT="0" distB="0" distL="114300" distR="114300">
            <wp:extent cx="4723765" cy="3422650"/>
            <wp:effectExtent l="0" t="0" r="635" b="6350"/>
            <wp:docPr id="11" name="Изображение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Изображение 8"/>
                    <pic:cNvPicPr>
                      <a:picLocks noChangeAspect="1"/>
                    </pic:cNvPicPr>
                  </pic:nvPicPr>
                  <pic:blipFill>
                    <a:blip r:embed="rId11"/>
                    <a:stretch>
                      <a:fillRect/>
                    </a:stretch>
                  </pic:blipFill>
                  <pic:spPr>
                    <a:xfrm>
                      <a:off x="0" y="0"/>
                      <a:ext cx="4723765" cy="3422650"/>
                    </a:xfrm>
                    <a:prstGeom prst="rect">
                      <a:avLst/>
                    </a:prstGeom>
                    <a:noFill/>
                    <a:ln>
                      <a:noFill/>
                    </a:ln>
                  </pic:spPr>
                </pic:pic>
              </a:graphicData>
            </a:graphic>
          </wp:inline>
        </w:drawing>
      </w:r>
    </w:p>
    <w:p w14:paraId="0EFA487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jc w:val="both"/>
        <w:textAlignment w:val="auto"/>
        <w:rPr>
          <w:rFonts w:hint="default" w:ascii="Times New Roman" w:hAnsi="Times New Roman" w:eastAsia="Tahoma" w:cs="Times New Roman"/>
          <w:i w:val="0"/>
          <w:iCs w:val="0"/>
          <w:caps w:val="0"/>
          <w:color w:val="444444"/>
          <w:spacing w:val="0"/>
          <w:sz w:val="24"/>
          <w:szCs w:val="24"/>
          <w:highlight w:val="none"/>
          <w:shd w:val="clear" w:fill="FFFFFF"/>
        </w:rPr>
      </w:pPr>
    </w:p>
    <w:p w14:paraId="2CAA8A9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300" w:firstLineChars="125"/>
        <w:jc w:val="both"/>
        <w:textAlignment w:val="auto"/>
        <w:rPr>
          <w:rFonts w:hint="default" w:ascii="Times New Roman" w:hAnsi="Times New Roman" w:eastAsia="sans-serif" w:cs="Times New Roman"/>
          <w:i w:val="0"/>
          <w:iCs w:val="0"/>
          <w:caps w:val="0"/>
          <w:color w:val="444444"/>
          <w:spacing w:val="0"/>
          <w:sz w:val="24"/>
          <w:szCs w:val="24"/>
          <w:highlight w:val="none"/>
        </w:rPr>
      </w:pPr>
      <w:r>
        <w:rPr>
          <w:rFonts w:hint="default" w:ascii="Times New Roman" w:hAnsi="Times New Roman" w:eastAsia="Tahoma" w:cs="Times New Roman"/>
          <w:i w:val="0"/>
          <w:iCs w:val="0"/>
          <w:caps w:val="0"/>
          <w:color w:val="444444"/>
          <w:spacing w:val="0"/>
          <w:sz w:val="24"/>
          <w:szCs w:val="24"/>
          <w:highlight w:val="none"/>
          <w:shd w:val="clear" w:fill="FFFFFF"/>
        </w:rPr>
        <w:t>Опираясь на результаты эмбриологических исследований А. О. Ковалевского, Э. Геккель (1834-1919) выдвинул </w:t>
      </w:r>
      <w:r>
        <w:rPr>
          <w:rStyle w:val="5"/>
          <w:rFonts w:hint="default" w:ascii="Times New Roman" w:hAnsi="Times New Roman" w:eastAsia="Tahoma" w:cs="Times New Roman"/>
          <w:i w:val="0"/>
          <w:iCs w:val="0"/>
          <w:caps w:val="0"/>
          <w:color w:val="444444"/>
          <w:spacing w:val="0"/>
          <w:sz w:val="24"/>
          <w:szCs w:val="24"/>
          <w:highlight w:val="none"/>
          <w:shd w:val="clear" w:fill="FFFFFF"/>
        </w:rPr>
        <w:t>теорию гастреи</w:t>
      </w:r>
      <w:r>
        <w:rPr>
          <w:rFonts w:hint="default" w:ascii="Times New Roman" w:hAnsi="Times New Roman" w:eastAsia="Tahoma" w:cs="Times New Roman"/>
          <w:i w:val="0"/>
          <w:iCs w:val="0"/>
          <w:caps w:val="0"/>
          <w:color w:val="444444"/>
          <w:spacing w:val="0"/>
          <w:sz w:val="24"/>
          <w:szCs w:val="24"/>
          <w:highlight w:val="none"/>
          <w:shd w:val="clear" w:fill="FFFFFF"/>
        </w:rPr>
        <w:t> (1874 г). Основываясь на колониях простейших (Volvox), Геккель (1874) построил гастрейную теорию происхождения Metazoa, которая принимается многими зоологами. Геккель утверждал, что отдаленным предком многоклеточных была шаровидная колония простейших. Он опирался на данные эмбриологии, говорящие о том, что в онтогенезе внутренний зародышевый пласт (энтодерма) часто образуется путем впячивания (инвагинации) стенки однослойного зародыша (бластулы ), в результате чего получается двухслойная стадия ( гаструла ). Геккель полагал, что и в процессе эволюции (филогенеза) одна половина шаровидного бластулообразного организма впятилась в другую, и таким образом возникла первичная кишечная полость, открывающаяся наружу ротовым отверстием. Такой гипотетический двухслойный организм плавал с помощью жгутиков, размножался половым путем и стал предком всех многоклеточных животных. Геккель назвал его " гастреей ". Принятие гастрейной теории подводит нас непосредственно к низшим двухслойным Metazoa ( гидра ).</w:t>
      </w:r>
    </w:p>
    <w:p w14:paraId="451BBA66">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00" w:firstLineChars="125"/>
        <w:jc w:val="both"/>
        <w:textAlignment w:val="auto"/>
        <w:rPr>
          <w:rFonts w:hint="default" w:ascii="Times New Roman" w:hAnsi="Times New Roman" w:cs="Times New Roman"/>
          <w:sz w:val="24"/>
          <w:szCs w:val="24"/>
        </w:rPr>
      </w:pPr>
      <w:r>
        <w:rPr>
          <w:rFonts w:hint="default" w:ascii="Times New Roman" w:hAnsi="Times New Roman" w:eastAsia="Tahoma" w:cs="Times New Roman"/>
          <w:i w:val="0"/>
          <w:iCs w:val="0"/>
          <w:caps w:val="0"/>
          <w:color w:val="444444"/>
          <w:spacing w:val="0"/>
          <w:sz w:val="24"/>
          <w:szCs w:val="24"/>
          <w:shd w:val="clear" w:fill="FFFFFF"/>
        </w:rPr>
        <w:t>И. И. Мечников, проанализировав процесс образования гаструлы у низших многоклеточных, пришел к выводу, что гаструляция путем впячивания — позднее эволюционное образование; он разработал </w:t>
      </w:r>
      <w:r>
        <w:rPr>
          <w:rStyle w:val="5"/>
          <w:rFonts w:hint="default" w:ascii="Times New Roman" w:hAnsi="Times New Roman" w:eastAsia="Tahoma" w:cs="Times New Roman"/>
          <w:caps w:val="0"/>
          <w:color w:val="444444"/>
          <w:spacing w:val="0"/>
          <w:sz w:val="24"/>
          <w:szCs w:val="24"/>
          <w:shd w:val="clear" w:fill="FFFFFF"/>
        </w:rPr>
        <w:t>теорию фагоцителлы.</w:t>
      </w:r>
      <w:r>
        <w:rPr>
          <w:rFonts w:hint="default" w:ascii="Times New Roman" w:hAnsi="Times New Roman" w:eastAsia="Tahoma" w:cs="Times New Roman"/>
          <w:i w:val="0"/>
          <w:iCs w:val="0"/>
          <w:caps w:val="0"/>
          <w:color w:val="444444"/>
          <w:spacing w:val="0"/>
          <w:sz w:val="24"/>
          <w:szCs w:val="24"/>
          <w:shd w:val="clear" w:fill="FFFFFF"/>
        </w:rPr>
        <w:t> Согласно И. И. Мечникову, первичный колониальный организм состоял из одинаковых клеток, образующих шаровидное скопление — </w:t>
      </w:r>
      <w:r>
        <w:rPr>
          <w:rStyle w:val="5"/>
          <w:rFonts w:hint="default" w:ascii="Times New Roman" w:hAnsi="Times New Roman" w:eastAsia="Tahoma" w:cs="Times New Roman"/>
          <w:caps w:val="0"/>
          <w:color w:val="444444"/>
          <w:spacing w:val="0"/>
          <w:sz w:val="24"/>
          <w:szCs w:val="24"/>
          <w:shd w:val="clear" w:fill="FFFFFF"/>
        </w:rPr>
        <w:t>аналог бластулы</w:t>
      </w:r>
      <w:r>
        <w:rPr>
          <w:rFonts w:hint="default" w:ascii="Times New Roman" w:hAnsi="Times New Roman" w:eastAsia="Tahoma" w:cs="Times New Roman"/>
          <w:i w:val="0"/>
          <w:iCs w:val="0"/>
          <w:caps w:val="0"/>
          <w:color w:val="444444"/>
          <w:spacing w:val="0"/>
          <w:sz w:val="24"/>
          <w:szCs w:val="24"/>
          <w:shd w:val="clear" w:fill="FFFFFF"/>
        </w:rPr>
        <w:t>. Переход к двухслойному состоянию был связан с тем, что клетки, захватившие пищу, теряли жгутик и перемещались вглубь колонии. Постепенно разделение на внешний — движущий и внутренний — питающий слои закрепилось и стало постоянным. От фагоцителлы произошли губки и бескишечные турбелярии. Согласно теория фагоцителлы, исходной формой многоклеточных является гипотетическое животное – фагоцителла (др. название – паренхимелла). Фагоцителла состоит (подобно личинке современных низших многоклеточных – паренхимуле из слоя поверхностных клеток – эктодермы, или кинобласта, и внутренней клеточной массы – паренхимы, или фагоцитобласта. Кинобласт выполняет функции отграничения, внешнего обмена и движения; фагоцитобласт – внутреннего обмена, внутриклеточного пищеварения. Из кинобласта и фагоцитобласта в ходе эволюции возникло всё многообразие форм тканей многоклеточных животных организмов.</w:t>
      </w:r>
    </w:p>
    <w:p w14:paraId="146BF470">
      <w:pPr>
        <w:spacing w:line="240" w:lineRule="auto"/>
        <w:jc w:val="center"/>
        <w:rPr>
          <w:rFonts w:ascii="Times New Roman" w:hAnsi="Times New Roman"/>
          <w:b/>
          <w:bCs/>
        </w:rPr>
      </w:pPr>
      <w:r>
        <w:rPr>
          <w:rFonts w:ascii="Times New Roman" w:hAnsi="Times New Roman"/>
          <w:b/>
          <w:bCs/>
        </w:rPr>
        <w:t>Литература</w:t>
      </w:r>
    </w:p>
    <w:p w14:paraId="0C8D2BB5">
      <w:pPr>
        <w:autoSpaceDE w:val="0"/>
        <w:autoSpaceDN w:val="0"/>
        <w:adjustRightInd w:val="0"/>
        <w:spacing w:line="240" w:lineRule="auto"/>
        <w:contextualSpacing/>
        <w:jc w:val="both"/>
        <w:rPr>
          <w:rFonts w:ascii="Times New Roman" w:hAnsi="Times New Roman" w:eastAsia="SimSun"/>
          <w:color w:val="000000"/>
        </w:rPr>
      </w:pPr>
      <w:r>
        <w:rPr>
          <w:rFonts w:ascii="Times New Roman" w:hAnsi="Times New Roman" w:eastAsia="SimSun"/>
          <w:color w:val="000000"/>
        </w:rPr>
        <w:t>1. Биология : Общая биология. Базовый уровень. 11 кл. : учебник / В.И. Сивоглазов, И.Б. Агафонова, Е.Т. Захарова. – 2-е изд., стереотип. – М. : Дрофа, 2015. – 207.  [1] с. : ил. ISBN 978-5-358-15369-1</w:t>
      </w:r>
    </w:p>
    <w:p w14:paraId="1ED26904">
      <w:pPr>
        <w:autoSpaceDE w:val="0"/>
        <w:autoSpaceDN w:val="0"/>
        <w:adjustRightInd w:val="0"/>
        <w:spacing w:line="240" w:lineRule="auto"/>
        <w:contextualSpacing/>
        <w:jc w:val="both"/>
        <w:rPr>
          <w:rFonts w:ascii="Times New Roman" w:hAnsi="Times New Roman" w:eastAsia="SimSun"/>
          <w:color w:val="000000"/>
        </w:rPr>
      </w:pPr>
      <w:r>
        <w:rPr>
          <w:rFonts w:ascii="Times New Roman" w:hAnsi="Times New Roman" w:eastAsia="SimSun"/>
          <w:color w:val="000000"/>
        </w:rPr>
        <w:t xml:space="preserve">2. Биология. Базовый и углубленный уровни: 10—11 классы : учебник для среднего общего образования / под общей редакцией В. Н. Ярыгина. — 2-е изд., перераб. и доп. — Москва : Издательство Юрайт, 2025. — 378 с. — (Общеобразовательный цикл). — ISBN 978-5-534-16228-8. — Текст : электронный // Образовательная платформа Юрайт [сайт]. с. 9 — URL: </w:t>
      </w:r>
      <w:r>
        <w:fldChar w:fldCharType="begin"/>
      </w:r>
      <w:r>
        <w:instrText xml:space="preserve"> HYPERLINK "https://urait.ru/bcode/579602/p.9." </w:instrText>
      </w:r>
      <w:r>
        <w:fldChar w:fldCharType="separate"/>
      </w:r>
      <w:r>
        <w:rPr>
          <w:rStyle w:val="4"/>
          <w:rFonts w:eastAsia="SimSun" w:cs="Calibri"/>
          <w:color w:val="800080"/>
        </w:rPr>
        <w:t>https://urait.ru/bcode/579602/p.9.</w:t>
      </w:r>
      <w:r>
        <w:rPr>
          <w:rStyle w:val="6"/>
          <w:rFonts w:eastAsia="SimSun" w:cs="Calibri"/>
          <w:color w:val="800080"/>
        </w:rPr>
        <w:fldChar w:fldCharType="end"/>
      </w:r>
      <w:r>
        <w:rPr>
          <w:rFonts w:ascii="Times New Roman" w:hAnsi="Times New Roman" w:eastAsia="SimSun"/>
          <w:color w:val="000000"/>
        </w:rPr>
        <w:t xml:space="preserve"> </w:t>
      </w:r>
    </w:p>
    <w:p w14:paraId="09138304">
      <w:pPr>
        <w:autoSpaceDE w:val="0"/>
        <w:autoSpaceDN w:val="0"/>
        <w:adjustRightInd w:val="0"/>
        <w:spacing w:line="240" w:lineRule="auto"/>
        <w:contextualSpacing/>
        <w:rPr>
          <w:rFonts w:ascii="Times New Roman" w:hAnsi="Times New Roman" w:eastAsia="SimSun"/>
          <w:b/>
          <w:bCs/>
          <w:color w:val="000000"/>
        </w:rPr>
      </w:pPr>
      <w:r>
        <w:rPr>
          <w:rFonts w:ascii="Times New Roman" w:hAnsi="Times New Roman" w:eastAsia="SimSun"/>
          <w:b/>
          <w:bCs/>
          <w:color w:val="000000"/>
        </w:rPr>
        <w:t xml:space="preserve">Дополнительная литература </w:t>
      </w:r>
    </w:p>
    <w:p w14:paraId="4C95EBA5">
      <w:pPr>
        <w:autoSpaceDE w:val="0"/>
        <w:autoSpaceDN w:val="0"/>
        <w:adjustRightInd w:val="0"/>
        <w:spacing w:line="240" w:lineRule="auto"/>
        <w:contextualSpacing/>
        <w:jc w:val="both"/>
        <w:rPr>
          <w:rFonts w:ascii="Times New Roman" w:hAnsi="Times New Roman" w:eastAsia="SimSun"/>
          <w:color w:val="000000"/>
        </w:rPr>
      </w:pPr>
      <w:r>
        <w:rPr>
          <w:rFonts w:ascii="Times New Roman" w:hAnsi="Times New Roman" w:eastAsia="SimSun"/>
          <w:color w:val="000000"/>
        </w:rPr>
        <w:t xml:space="preserve">1. Экология : учебник и практикум для среднего профессионального образования / Л. М. Кузнецов, А. С. Николаев. — 3-е изд., перераб. и доп. — Москва : Издательство Юрайт, 2025. — 330 с. — (Профессиональное образование). — ISBN 978-5-534-15544-0. — Текст : электронный // Образовательная платформа Юрайт [сайт]. с. 9 — URL: </w:t>
      </w:r>
      <w:r>
        <w:fldChar w:fldCharType="begin"/>
      </w:r>
      <w:r>
        <w:instrText xml:space="preserve"> HYPERLINK "https://urait.ru/bcode/561254/p.9" </w:instrText>
      </w:r>
      <w:r>
        <w:fldChar w:fldCharType="separate"/>
      </w:r>
      <w:r>
        <w:rPr>
          <w:rStyle w:val="6"/>
          <w:rFonts w:ascii="Times New Roman" w:hAnsi="Times New Roman" w:eastAsia="SimSun"/>
        </w:rPr>
        <w:t>https://urait.ru/bcode/561254/p.9</w:t>
      </w:r>
      <w:r>
        <w:rPr>
          <w:rStyle w:val="6"/>
          <w:rFonts w:ascii="Times New Roman" w:hAnsi="Times New Roman" w:eastAsia="SimSun"/>
        </w:rPr>
        <w:fldChar w:fldCharType="end"/>
      </w:r>
      <w:r>
        <w:rPr>
          <w:rFonts w:ascii="Times New Roman" w:hAnsi="Times New Roman" w:eastAsia="SimSun"/>
          <w:color w:val="000000"/>
        </w:rPr>
        <w:t xml:space="preserve">. </w:t>
      </w:r>
    </w:p>
    <w:p w14:paraId="23849B9D">
      <w:pPr>
        <w:spacing w:line="240" w:lineRule="auto"/>
        <w:jc w:val="cente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0"/>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4" w:lineRule="auto"/>
      </w:pPr>
      <w:r>
        <w:separator/>
      </w:r>
    </w:p>
  </w:footnote>
  <w:footnote w:type="continuationSeparator" w:id="1">
    <w:p>
      <w:pPr>
        <w:spacing w:before="0" w:after="0" w:line="254"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CACEB1"/>
    <w:multiLevelType w:val="multilevel"/>
    <w:tmpl w:val="96CACEB1"/>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4E8"/>
    <w:rsid w:val="001F5ED1"/>
    <w:rsid w:val="00456B28"/>
    <w:rsid w:val="009E4DF5"/>
    <w:rsid w:val="00FD24E8"/>
    <w:rsid w:val="1C5775E9"/>
    <w:rsid w:val="2A531EDC"/>
    <w:rsid w:val="4BE27FCE"/>
    <w:rsid w:val="7B5E394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before="100" w:beforeAutospacing="1" w:after="100" w:afterAutospacing="1" w:line="254" w:lineRule="auto"/>
    </w:pPr>
    <w:rPr>
      <w:rFonts w:ascii="Calibri" w:hAnsi="Calibri" w:eastAsia="Times New Roman" w:cs="Times New Roman"/>
      <w:sz w:val="24"/>
      <w:szCs w:val="24"/>
      <w:lang w:val="ru-RU" w:eastAsia="ru-RU"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FollowedHyperlink"/>
    <w:basedOn w:val="2"/>
    <w:semiHidden/>
    <w:unhideWhenUsed/>
    <w:qFormat/>
    <w:uiPriority w:val="99"/>
    <w:rPr>
      <w:color w:val="800080"/>
      <w:u w:val="single"/>
    </w:rPr>
  </w:style>
  <w:style w:type="character" w:styleId="5">
    <w:name w:val="Emphasis"/>
    <w:basedOn w:val="2"/>
    <w:qFormat/>
    <w:uiPriority w:val="20"/>
    <w:rPr>
      <w:i/>
      <w:iCs/>
    </w:rPr>
  </w:style>
  <w:style w:type="character" w:styleId="6">
    <w:name w:val="Hyperlink"/>
    <w:basedOn w:val="2"/>
    <w:unhideWhenUsed/>
    <w:qFormat/>
    <w:uiPriority w:val="99"/>
    <w:rPr>
      <w:color w:val="0000FF"/>
      <w:u w:val="single"/>
    </w:rPr>
  </w:style>
  <w:style w:type="character" w:styleId="7">
    <w:name w:val="Strong"/>
    <w:basedOn w:val="2"/>
    <w:qFormat/>
    <w:uiPriority w:val="22"/>
    <w:rPr>
      <w:b/>
      <w:bCs/>
    </w:rPr>
  </w:style>
  <w:style w:type="paragraph" w:styleId="8">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177</Words>
  <Characters>1014</Characters>
  <Lines>8</Lines>
  <Paragraphs>2</Paragraphs>
  <TotalTime>113</TotalTime>
  <ScaleCrop>false</ScaleCrop>
  <LinksUpToDate>false</LinksUpToDate>
  <CharactersWithSpaces>1189</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2026-03-08T18:44:00Z</dcterms:created>
  <dc:creator>Admin</dc:creator>
  <cp:lastModifiedBy>Admin</cp:lastModifiedBy>
  <dcterms:modified xsi:type="dcterms:W3CDTF">2026-03-09T18:20:36Z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301B44EF242C491CBD48A6659808D39E_12</vt:lpwstr>
  </property>
</Properties>
</file>