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C0F46" w14:textId="77777777" w:rsidR="0037113A" w:rsidRPr="00D257BE" w:rsidRDefault="0037113A" w:rsidP="00D257BE">
      <w:pPr>
        <w:widowControl w:val="0"/>
        <w:tabs>
          <w:tab w:val="left" w:pos="1134"/>
          <w:tab w:val="left" w:pos="1843"/>
        </w:tabs>
        <w:spacing w:after="70"/>
        <w:ind w:left="20"/>
        <w:jc w:val="center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D257BE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ЛЕКЦИЯ 3. ЛОГИКА, ЭТАПЫ И ОБЩАЯ СТРУКТУРА НАУЧНО-ПЕДАГОГИЧЕСКОГО ИССЛЕДОВАНИЯ</w:t>
      </w:r>
    </w:p>
    <w:p w14:paraId="40C2BF68" w14:textId="77777777" w:rsidR="0037113A" w:rsidRPr="00D257BE" w:rsidRDefault="0037113A" w:rsidP="00D257BE">
      <w:pPr>
        <w:widowControl w:val="0"/>
        <w:spacing w:after="70"/>
        <w:ind w:left="20"/>
        <w:jc w:val="both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</w:p>
    <w:p w14:paraId="0A35BD7E" w14:textId="77777777" w:rsidR="0037113A" w:rsidRPr="00D257BE" w:rsidRDefault="0037113A" w:rsidP="00D257BE">
      <w:pPr>
        <w:widowControl w:val="0"/>
        <w:spacing w:after="70"/>
        <w:ind w:left="20"/>
        <w:jc w:val="both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D257BE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 xml:space="preserve">План </w:t>
      </w:r>
    </w:p>
    <w:p w14:paraId="4AB353E7" w14:textId="77777777" w:rsidR="0037113A" w:rsidRPr="00D257BE" w:rsidRDefault="0037113A" w:rsidP="00D257BE">
      <w:pPr>
        <w:pStyle w:val="a4"/>
        <w:widowControl w:val="0"/>
        <w:numPr>
          <w:ilvl w:val="0"/>
          <w:numId w:val="3"/>
        </w:numPr>
        <w:spacing w:after="70" w:line="276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D257BE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Логика и этапы научного исследования.</w:t>
      </w:r>
    </w:p>
    <w:p w14:paraId="5CA6A98C" w14:textId="77777777" w:rsidR="0037113A" w:rsidRPr="00D257BE" w:rsidRDefault="0037113A" w:rsidP="00D257BE">
      <w:pPr>
        <w:pStyle w:val="a4"/>
        <w:widowControl w:val="0"/>
        <w:numPr>
          <w:ilvl w:val="0"/>
          <w:numId w:val="3"/>
        </w:numPr>
        <w:spacing w:after="70" w:line="276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r w:rsidRPr="00D257BE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Структура и логика научно-педагогических исследований.</w:t>
      </w:r>
    </w:p>
    <w:p w14:paraId="00C33788" w14:textId="5C889F76" w:rsidR="0037113A" w:rsidRPr="00D257BE" w:rsidRDefault="0037113A" w:rsidP="00D257BE">
      <w:pPr>
        <w:pStyle w:val="a4"/>
        <w:keepNext/>
        <w:keepLines/>
        <w:widowControl w:val="0"/>
        <w:numPr>
          <w:ilvl w:val="0"/>
          <w:numId w:val="3"/>
        </w:numPr>
        <w:spacing w:after="135" w:line="276" w:lineRule="auto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  <w:bookmarkStart w:id="0" w:name="bookmark6"/>
      <w:r w:rsidRPr="00D257BE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Методологическая культура педагога, исследователя</w:t>
      </w:r>
      <w:bookmarkEnd w:id="0"/>
      <w:r w:rsidR="00D257BE" w:rsidRPr="00D257BE"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  <w:t>.</w:t>
      </w:r>
    </w:p>
    <w:p w14:paraId="5C35FD73" w14:textId="77777777" w:rsidR="0037113A" w:rsidRPr="00D257BE" w:rsidRDefault="0037113A" w:rsidP="00D257BE">
      <w:pPr>
        <w:pStyle w:val="a4"/>
        <w:widowControl w:val="0"/>
        <w:spacing w:after="70" w:line="276" w:lineRule="auto"/>
        <w:ind w:left="380"/>
        <w:jc w:val="both"/>
        <w:rPr>
          <w:rFonts w:ascii="Times New Roman" w:eastAsia="Courier New" w:hAnsi="Times New Roman" w:cs="Times New Roman"/>
          <w:b/>
          <w:sz w:val="28"/>
          <w:szCs w:val="28"/>
          <w:lang w:eastAsia="ru-RU" w:bidi="ru-RU"/>
        </w:rPr>
      </w:pPr>
    </w:p>
    <w:p w14:paraId="1E490297" w14:textId="77777777" w:rsidR="0037113A" w:rsidRPr="00D257BE" w:rsidRDefault="0037113A" w:rsidP="00D257BE">
      <w:pPr>
        <w:widowControl w:val="0"/>
        <w:spacing w:after="70"/>
        <w:ind w:left="20"/>
        <w:jc w:val="both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</w:p>
    <w:p w14:paraId="71F529AD" w14:textId="77777777" w:rsidR="0037113A" w:rsidRPr="00D257BE" w:rsidRDefault="0037113A" w:rsidP="00D257BE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7B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bidi="ru-RU"/>
        </w:rPr>
        <w:t xml:space="preserve">Методические рекомендации по изучению темы. </w:t>
      </w: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Просмотрите конспект сразу после занятий. Отметьте материал конспекта лекций, который вызывает затруднения для понимания. Попытайтесь найти ответы на затруднительные вопросы, используя предлагаемую литературу. Если самостоятельно не удалось разобраться в материале, сформулируйте вопросы и обратитесь на текущей консультации или на ближайшей лекции за помощью к преподавателю. </w:t>
      </w:r>
    </w:p>
    <w:p w14:paraId="654CD558" w14:textId="77777777" w:rsidR="0037113A" w:rsidRPr="00D257BE" w:rsidRDefault="0037113A" w:rsidP="00D257BE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092525" w14:textId="405384DE" w:rsidR="0037113A" w:rsidRPr="00D257BE" w:rsidRDefault="0037113A" w:rsidP="00D257BE">
      <w:pPr>
        <w:widowControl w:val="0"/>
        <w:spacing w:after="0"/>
        <w:ind w:left="20" w:right="20" w:firstLine="720"/>
        <w:jc w:val="both"/>
        <w:rPr>
          <w:rFonts w:ascii="Times New Roman" w:eastAsia="Courier New" w:hAnsi="Times New Roman" w:cs="Times New Roman"/>
          <w:b/>
          <w:sz w:val="28"/>
          <w:szCs w:val="28"/>
          <w:lang w:bidi="ru-RU"/>
        </w:rPr>
      </w:pPr>
      <w:r w:rsidRPr="00D257B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Л</w:t>
      </w:r>
      <w:r w:rsidRPr="00D257BE">
        <w:rPr>
          <w:rFonts w:ascii="Times New Roman" w:eastAsia="Courier New" w:hAnsi="Times New Roman" w:cs="Times New Roman"/>
          <w:b/>
          <w:sz w:val="28"/>
          <w:szCs w:val="28"/>
          <w:lang w:bidi="ru-RU"/>
        </w:rPr>
        <w:t>огика и этапы научного исследования</w:t>
      </w:r>
      <w:bookmarkStart w:id="1" w:name="_GoBack"/>
      <w:bookmarkEnd w:id="1"/>
    </w:p>
    <w:p w14:paraId="10E2B0AB" w14:textId="77777777" w:rsidR="0037113A" w:rsidRPr="00D257BE" w:rsidRDefault="0037113A" w:rsidP="00D257BE">
      <w:pPr>
        <w:widowControl w:val="0"/>
        <w:spacing w:after="0"/>
        <w:ind w:left="120" w:right="1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научного исследования достигается во многом логикой и последовательностью шагов научного поиска. В.И. </w:t>
      </w:r>
      <w:proofErr w:type="spellStart"/>
      <w:r w:rsidRPr="00D257BE">
        <w:rPr>
          <w:rFonts w:ascii="Times New Roman" w:eastAsia="Times New Roman" w:hAnsi="Times New Roman" w:cs="Times New Roman"/>
          <w:sz w:val="28"/>
          <w:szCs w:val="28"/>
        </w:rPr>
        <w:t>Загвязинский</w:t>
      </w:r>
      <w:proofErr w:type="spellEnd"/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 выделяет три этапа конструирования логики исследования: </w:t>
      </w:r>
      <w:r w:rsidRPr="00D257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ru-RU"/>
        </w:rPr>
        <w:t xml:space="preserve">постановочный, собственно исследовательский и </w:t>
      </w:r>
      <w:proofErr w:type="spellStart"/>
      <w:r w:rsidRPr="00D257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ru-RU"/>
        </w:rPr>
        <w:t>оформительско</w:t>
      </w:r>
      <w:proofErr w:type="spellEnd"/>
      <w:r w:rsidRPr="00D257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ru-RU"/>
        </w:rPr>
        <w:t>-внедренческий.</w:t>
      </w:r>
    </w:p>
    <w:p w14:paraId="63A05AC0" w14:textId="77777777" w:rsidR="0037113A" w:rsidRPr="00D257BE" w:rsidRDefault="0037113A" w:rsidP="00D257BE">
      <w:pPr>
        <w:widowControl w:val="0"/>
        <w:numPr>
          <w:ilvl w:val="0"/>
          <w:numId w:val="2"/>
        </w:numPr>
        <w:spacing w:after="0"/>
        <w:ind w:left="120" w:right="1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 Логика </w:t>
      </w:r>
      <w:r w:rsidRPr="00D257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ru-RU"/>
        </w:rPr>
        <w:t>постановочной</w:t>
      </w: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 части - от выбора темы до определения задач и разработки гипотезы - хотя и не однозначна, но в значительной мере задана, потому что осуществляется в основном по общей для всех исследований логической схеме: актуальность, противоречие, проблема, тема, цель, объект, предмет и т.д. Здесь речь идет только о последовательности распределения указанных компонентов научного аппарата, а не о том, что уже на первом этапе логики исследования требуется определение и формулировка этих компонентов.</w:t>
      </w:r>
    </w:p>
    <w:p w14:paraId="19C6654C" w14:textId="77777777" w:rsidR="0037113A" w:rsidRPr="00D257BE" w:rsidRDefault="0037113A" w:rsidP="00D257BE">
      <w:pPr>
        <w:widowControl w:val="0"/>
        <w:numPr>
          <w:ilvl w:val="0"/>
          <w:numId w:val="2"/>
        </w:numPr>
        <w:spacing w:after="0"/>
        <w:ind w:left="120" w:right="1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 Логика </w:t>
      </w:r>
      <w:r w:rsidRPr="00D257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ru-RU"/>
        </w:rPr>
        <w:t>собственно исследовательского</w:t>
      </w: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 этапа научного поиска задана только в самом общем виде, она весьма неоднозначна (отбор необходимых эмпирических и теоретических методов, формулировка и проверка гипотезы путём решения задач, конструирование оглавления (содержания) - введения, параграфов, глав, заключительных выводов).</w:t>
      </w:r>
    </w:p>
    <w:p w14:paraId="6B28DD83" w14:textId="77777777" w:rsidR="0037113A" w:rsidRPr="00D257BE" w:rsidRDefault="0037113A" w:rsidP="00D257BE">
      <w:pPr>
        <w:widowControl w:val="0"/>
        <w:numPr>
          <w:ilvl w:val="0"/>
          <w:numId w:val="2"/>
        </w:numPr>
        <w:spacing w:after="0"/>
        <w:ind w:left="120" w:right="1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 Более однозначен заключительный - </w:t>
      </w:r>
      <w:proofErr w:type="spellStart"/>
      <w:r w:rsidRPr="00D257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ru-RU"/>
        </w:rPr>
        <w:t>оформительско</w:t>
      </w:r>
      <w:proofErr w:type="spellEnd"/>
      <w:r w:rsidRPr="00D257BE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bidi="ru-RU"/>
        </w:rPr>
        <w:t>-внедренческий</w:t>
      </w: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 этап исследования, который включает апробацию (обсуждение результатов на конференциях, заседаниях научных сообществ, вузовских кафедр, ученых советов, т.е. их представление общественности; публикация </w:t>
      </w:r>
      <w:r w:rsidRPr="00D257BE">
        <w:rPr>
          <w:rFonts w:ascii="Times New Roman" w:eastAsia="Times New Roman" w:hAnsi="Times New Roman" w:cs="Times New Roman"/>
          <w:sz w:val="28"/>
          <w:szCs w:val="28"/>
        </w:rPr>
        <w:lastRenderedPageBreak/>
        <w:t>статей и т.д.), научно-литературное оформление работы и внедрение её результатов в практику.</w:t>
      </w:r>
    </w:p>
    <w:p w14:paraId="19C6E0AE" w14:textId="77777777" w:rsidR="0037113A" w:rsidRPr="00D257BE" w:rsidRDefault="0037113A" w:rsidP="00D257BE">
      <w:pPr>
        <w:widowControl w:val="0"/>
        <w:spacing w:after="209"/>
        <w:ind w:left="120" w:right="1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7BE">
        <w:rPr>
          <w:rFonts w:ascii="Times New Roman" w:eastAsia="Times New Roman" w:hAnsi="Times New Roman" w:cs="Times New Roman"/>
          <w:sz w:val="28"/>
          <w:szCs w:val="28"/>
        </w:rPr>
        <w:t xml:space="preserve">Разработка логики исследования - сложный процесс, который и предшествует, и сопутствует всему процессу научного поиска, потому что последовательность шагов во многом предопределяются полученными уже в ходе работы результатами. Тем не менее, утверждает В.И. </w:t>
      </w:r>
      <w:proofErr w:type="spellStart"/>
      <w:r w:rsidRPr="00D257BE">
        <w:rPr>
          <w:rFonts w:ascii="Times New Roman" w:eastAsia="Times New Roman" w:hAnsi="Times New Roman" w:cs="Times New Roman"/>
          <w:sz w:val="28"/>
          <w:szCs w:val="28"/>
        </w:rPr>
        <w:t>Загвязинский</w:t>
      </w:r>
      <w:proofErr w:type="spellEnd"/>
      <w:r w:rsidRPr="00D257BE">
        <w:rPr>
          <w:rFonts w:ascii="Times New Roman" w:eastAsia="Times New Roman" w:hAnsi="Times New Roman" w:cs="Times New Roman"/>
          <w:sz w:val="28"/>
          <w:szCs w:val="28"/>
        </w:rPr>
        <w:t>, основную работу по конструированию логики исследования необходимо проделать в начале её, опираясь на принцип моделирования конечного результата и гипотетические представления о тех этапах исследования, которые обеспечат его достижение.</w:t>
      </w:r>
    </w:p>
    <w:p w14:paraId="7DA630E0" w14:textId="77777777" w:rsidR="0037113A" w:rsidRPr="00D257BE" w:rsidRDefault="0037113A" w:rsidP="00D257BE">
      <w:pPr>
        <w:widowControl w:val="0"/>
        <w:spacing w:after="0"/>
        <w:jc w:val="both"/>
        <w:rPr>
          <w:rFonts w:ascii="Times New Roman" w:eastAsia="Courier New" w:hAnsi="Times New Roman" w:cs="Times New Roman"/>
          <w:sz w:val="28"/>
          <w:szCs w:val="28"/>
          <w:lang w:bidi="ru-RU"/>
        </w:rPr>
      </w:pPr>
      <w:r w:rsidRPr="00D257BE">
        <w:rPr>
          <w:rFonts w:ascii="Times New Roman" w:eastAsia="Courier New" w:hAnsi="Times New Roman" w:cs="Times New Roman"/>
          <w:sz w:val="28"/>
          <w:szCs w:val="28"/>
          <w:lang w:bidi="ru-RU"/>
        </w:rPr>
        <w:t>Общая структура научно-педагогического исследования</w:t>
      </w:r>
    </w:p>
    <w:p w14:paraId="6BADEE05" w14:textId="77777777" w:rsidR="0037113A" w:rsidRPr="00A42DBA" w:rsidRDefault="0037113A" w:rsidP="00D257BE">
      <w:pPr>
        <w:widowControl w:val="0"/>
        <w:spacing w:after="298"/>
        <w:ind w:left="120" w:right="140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7BE">
        <w:rPr>
          <w:rFonts w:ascii="Times New Roman" w:eastAsia="Times New Roman" w:hAnsi="Times New Roman" w:cs="Times New Roman"/>
          <w:sz w:val="28"/>
          <w:szCs w:val="28"/>
        </w:rPr>
        <w:t>Общая структура научно-педагогического исследования воспринимается лучше, если она будет представлена в виде следующей схемы-таблицы:</w:t>
      </w:r>
    </w:p>
    <w:p w14:paraId="0A911E58" w14:textId="77777777" w:rsidR="0037113A" w:rsidRPr="00A42DBA" w:rsidRDefault="0037113A" w:rsidP="0037113A">
      <w:pPr>
        <w:framePr w:h="5304" w:wrap="notBeside" w:vAnchor="text" w:hAnchor="text" w:xAlign="center" w:y="1"/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A42DBA">
        <w:rPr>
          <w:rFonts w:ascii="Times New Roman" w:eastAsia="Courier New" w:hAnsi="Times New Roman" w:cs="Times New Roman"/>
          <w:noProof/>
          <w:sz w:val="24"/>
          <w:szCs w:val="24"/>
        </w:rPr>
        <w:drawing>
          <wp:inline distT="0" distB="0" distL="0" distR="0" wp14:anchorId="79E5037D" wp14:editId="61C3D682">
            <wp:extent cx="6096000" cy="3362325"/>
            <wp:effectExtent l="0" t="0" r="0" b="9525"/>
            <wp:docPr id="1" name="Рисунок 1" descr="C:\Users\541E~1\AppData\DOCUME~1\Admin\LOCALS~1\Temp\FineReader11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1E~1\AppData\DOCUME~1\Admin\LOCALS~1\Temp\FineReader11.00\media\image1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5D86D" w14:textId="77777777" w:rsidR="0037113A" w:rsidRPr="00A42DBA" w:rsidRDefault="0037113A" w:rsidP="0037113A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</w:p>
    <w:p w14:paraId="1E8CD239" w14:textId="77777777" w:rsidR="0037113A" w:rsidRPr="00A42DBA" w:rsidRDefault="0037113A" w:rsidP="0037113A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  <w:sectPr w:rsidR="0037113A" w:rsidRPr="00A42DBA">
          <w:pgSz w:w="11909" w:h="16838"/>
          <w:pgMar w:top="764" w:right="1147" w:bottom="994" w:left="1166" w:header="0" w:footer="3" w:gutter="0"/>
          <w:cols w:space="72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5400"/>
      </w:tblGrid>
      <w:tr w:rsidR="0037113A" w:rsidRPr="00A42DBA" w14:paraId="4ACFB859" w14:textId="77777777" w:rsidTr="00860EF7">
        <w:trPr>
          <w:trHeight w:hRule="exact" w:val="31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699BAB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lastRenderedPageBreak/>
              <w:t>■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85A31F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Научная новизна</w:t>
            </w:r>
          </w:p>
        </w:tc>
      </w:tr>
      <w:tr w:rsidR="0037113A" w:rsidRPr="00A42DBA" w14:paraId="44DF8031" w14:textId="77777777" w:rsidTr="00860EF7">
        <w:trPr>
          <w:trHeight w:hRule="exact" w:val="278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DE0113D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022202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Теоретическая значимость</w:t>
            </w:r>
          </w:p>
        </w:tc>
      </w:tr>
      <w:tr w:rsidR="0037113A" w:rsidRPr="00A42DBA" w14:paraId="7E01756A" w14:textId="77777777" w:rsidTr="00860EF7">
        <w:trPr>
          <w:trHeight w:hRule="exact" w:val="269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D45ACFE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0A7A46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Практическая значимость</w:t>
            </w:r>
          </w:p>
        </w:tc>
      </w:tr>
      <w:tr w:rsidR="0037113A" w:rsidRPr="00A42DBA" w14:paraId="6E0F655F" w14:textId="77777777" w:rsidTr="00860EF7">
        <w:trPr>
          <w:trHeight w:hRule="exact" w:val="278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902673C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3F28DD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Достоверность и обоснованность</w:t>
            </w:r>
          </w:p>
        </w:tc>
      </w:tr>
      <w:tr w:rsidR="0037113A" w:rsidRPr="00A42DBA" w14:paraId="198AC3B6" w14:textId="77777777" w:rsidTr="00860EF7">
        <w:trPr>
          <w:trHeight w:hRule="exact" w:val="288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B0EB77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461B1C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Апробация и внедрение</w:t>
            </w:r>
          </w:p>
        </w:tc>
      </w:tr>
      <w:tr w:rsidR="0037113A" w:rsidRPr="00A42DBA" w14:paraId="76C16BBF" w14:textId="77777777" w:rsidTr="00860EF7">
        <w:trPr>
          <w:trHeight w:hRule="exact" w:val="27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82DBFB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3E153B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Личное участие автора</w:t>
            </w:r>
          </w:p>
        </w:tc>
      </w:tr>
      <w:tr w:rsidR="0037113A" w:rsidRPr="00A42DBA" w14:paraId="294CCBBA" w14:textId="77777777" w:rsidTr="00860EF7">
        <w:trPr>
          <w:trHeight w:hRule="exact" w:val="538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4F6D21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A76D0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Положения, выносимые на защиту</w:t>
            </w:r>
          </w:p>
        </w:tc>
      </w:tr>
    </w:tbl>
    <w:p w14:paraId="023060F7" w14:textId="77777777" w:rsidR="0037113A" w:rsidRPr="00A42DBA" w:rsidRDefault="0037113A" w:rsidP="0037113A">
      <w:pPr>
        <w:framePr w:w="2402" w:h="4023" w:wrap="around" w:vAnchor="text" w:hAnchor="page" w:x="661" w:y="97"/>
        <w:widowControl w:val="0"/>
        <w:spacing w:after="964" w:line="278" w:lineRule="exact"/>
        <w:ind w:left="567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A42DBA">
        <w:rPr>
          <w:rFonts w:ascii="Times New Roman" w:eastAsia="Courier New" w:hAnsi="Times New Roman" w:cs="Times New Roman"/>
          <w:spacing w:val="3"/>
          <w:sz w:val="24"/>
          <w:szCs w:val="24"/>
          <w:lang w:bidi="ru-RU"/>
        </w:rPr>
        <w:t>Вклад в науку, практику, т.е. результат</w:t>
      </w:r>
    </w:p>
    <w:p w14:paraId="1504854D" w14:textId="77777777" w:rsidR="0037113A" w:rsidRPr="00A42DBA" w:rsidRDefault="0037113A" w:rsidP="0037113A">
      <w:pPr>
        <w:framePr w:w="2402" w:h="4023" w:wrap="around" w:vAnchor="text" w:hAnchor="page" w:x="661" w:y="97"/>
        <w:widowControl w:val="0"/>
        <w:spacing w:after="0" w:line="274" w:lineRule="exact"/>
        <w:ind w:left="567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A42DBA">
        <w:rPr>
          <w:rFonts w:ascii="Times New Roman" w:eastAsia="Courier New" w:hAnsi="Times New Roman" w:cs="Times New Roman"/>
          <w:spacing w:val="3"/>
          <w:sz w:val="24"/>
          <w:szCs w:val="24"/>
          <w:lang w:bidi="ru-RU"/>
        </w:rPr>
        <w:t>Научные изложения (в специальном «жанре») диссертационного (исследовательского) материала, соответствующие требованиям ВАК</w:t>
      </w:r>
    </w:p>
    <w:p w14:paraId="697A9CD6" w14:textId="77777777" w:rsidR="0037113A" w:rsidRPr="00A42DBA" w:rsidRDefault="0037113A" w:rsidP="0037113A">
      <w:pPr>
        <w:widowControl w:val="0"/>
        <w:spacing w:after="0" w:line="240" w:lineRule="exact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</w:p>
    <w:tbl>
      <w:tblPr>
        <w:tblOverlap w:val="never"/>
        <w:tblW w:w="61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5400"/>
      </w:tblGrid>
      <w:tr w:rsidR="0037113A" w:rsidRPr="00A42DBA" w14:paraId="2951FF36" w14:textId="77777777" w:rsidTr="00860EF7">
        <w:trPr>
          <w:trHeight w:hRule="exact" w:val="3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FA1A0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482F78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Структура диссертации</w:t>
            </w:r>
          </w:p>
        </w:tc>
      </w:tr>
      <w:tr w:rsidR="0037113A" w:rsidRPr="00A42DBA" w14:paraId="5479BB68" w14:textId="77777777" w:rsidTr="00860EF7">
        <w:trPr>
          <w:trHeight w:hRule="exact" w:val="27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B894AE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2CBDCA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Во введении</w:t>
            </w:r>
          </w:p>
        </w:tc>
      </w:tr>
      <w:tr w:rsidR="0037113A" w:rsidRPr="00A42DBA" w14:paraId="1FFC1A0B" w14:textId="77777777" w:rsidTr="00860EF7">
        <w:trPr>
          <w:trHeight w:hRule="exact" w:val="274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177A7E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C31B52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В первой главе</w:t>
            </w:r>
          </w:p>
        </w:tc>
      </w:tr>
      <w:tr w:rsidR="0037113A" w:rsidRPr="00A42DBA" w14:paraId="19268B67" w14:textId="77777777" w:rsidTr="00860EF7">
        <w:trPr>
          <w:trHeight w:hRule="exact" w:val="288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7FD823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937CC6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Во второй главе</w:t>
            </w:r>
          </w:p>
        </w:tc>
      </w:tr>
      <w:tr w:rsidR="0037113A" w:rsidRPr="00A42DBA" w14:paraId="3ED85B37" w14:textId="77777777" w:rsidTr="00860EF7">
        <w:trPr>
          <w:trHeight w:hRule="exact" w:val="235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BEAF3A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5548D9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В заключении</w:t>
            </w:r>
          </w:p>
        </w:tc>
      </w:tr>
      <w:tr w:rsidR="0037113A" w:rsidRPr="00A42DBA" w14:paraId="507C875B" w14:textId="77777777" w:rsidTr="00860EF7">
        <w:trPr>
          <w:trHeight w:hRule="exact" w:val="298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30112B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0F5D57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Библиография</w:t>
            </w:r>
          </w:p>
        </w:tc>
      </w:tr>
      <w:tr w:rsidR="0037113A" w:rsidRPr="00A42DBA" w14:paraId="68BC9575" w14:textId="77777777" w:rsidTr="00860EF7">
        <w:trPr>
          <w:trHeight w:hRule="exact" w:val="542"/>
          <w:jc w:val="center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61831A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■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EF5C81" w14:textId="77777777" w:rsidR="0037113A" w:rsidRPr="00A42DBA" w:rsidRDefault="0037113A" w:rsidP="00860EF7">
            <w:pPr>
              <w:framePr w:w="6130" w:wrap="notBeside" w:vAnchor="text" w:hAnchor="text" w:xAlign="center" w:y="1"/>
              <w:widowControl w:val="0"/>
              <w:spacing w:after="0" w:line="220" w:lineRule="exact"/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Приложение</w:t>
            </w:r>
          </w:p>
        </w:tc>
      </w:tr>
    </w:tbl>
    <w:p w14:paraId="25BE861E" w14:textId="77777777" w:rsidR="0037113A" w:rsidRPr="00A42DBA" w:rsidRDefault="0037113A" w:rsidP="0037113A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2BF3DC" w14:textId="77777777" w:rsidR="0037113A" w:rsidRPr="00A42DBA" w:rsidRDefault="0037113A" w:rsidP="003711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Структура и логика научно-педагогического исследования.</w:t>
      </w:r>
    </w:p>
    <w:p w14:paraId="4636F2EC" w14:textId="77777777" w:rsidR="0037113A" w:rsidRPr="00A42DBA" w:rsidRDefault="0037113A" w:rsidP="003711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Программа исследования, как правило, включает семь этапов.</w:t>
      </w:r>
    </w:p>
    <w:p w14:paraId="451223D2" w14:textId="77777777" w:rsidR="0037113A" w:rsidRPr="00A42DBA" w:rsidRDefault="0037113A" w:rsidP="0037113A">
      <w:pPr>
        <w:tabs>
          <w:tab w:val="left" w:pos="-567"/>
        </w:tabs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этап. </w:t>
      </w:r>
      <w:proofErr w:type="gramStart"/>
      <w:r w:rsidRPr="00A42DBA">
        <w:rPr>
          <w:rFonts w:ascii="Times New Roman" w:eastAsia="Times New Roman" w:hAnsi="Times New Roman" w:cs="Times New Roman"/>
          <w:sz w:val="24"/>
          <w:szCs w:val="24"/>
        </w:rPr>
        <w:t>Знакомство  с</w:t>
      </w:r>
      <w:proofErr w:type="gramEnd"/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проблемой исследование. Обоснование ее актуальности, уровня разработанности. Определение цели, задач, объекта и предмета исследования.</w:t>
      </w:r>
    </w:p>
    <w:p w14:paraId="63F51231" w14:textId="77777777" w:rsidR="0037113A" w:rsidRPr="00A42DBA" w:rsidRDefault="0037113A" w:rsidP="0037113A">
      <w:pPr>
        <w:ind w:left="-567" w:firstLine="12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Обоснование актуальности исследования включает указание на необходимость, а также своевременность изучения и решения проблемы для дальнейшего развития педагогической теории и практики.</w:t>
      </w:r>
    </w:p>
    <w:p w14:paraId="4BC7D903" w14:textId="77777777" w:rsidR="0037113A" w:rsidRPr="00A42DBA" w:rsidRDefault="0037113A" w:rsidP="0037113A">
      <w:pPr>
        <w:ind w:left="-567" w:firstLine="12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Решение проблемы составляет цель исследования. Цель – замысел экспериментатора, научный результат, который должен быть получен в итого его работы.</w:t>
      </w:r>
    </w:p>
    <w:p w14:paraId="4CDD218E" w14:textId="77777777" w:rsidR="0037113A" w:rsidRPr="00A42DBA" w:rsidRDefault="0037113A" w:rsidP="0037113A">
      <w:pPr>
        <w:ind w:left="-567" w:firstLine="12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Объект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– это то, на что направлен процесс познания. Объектом может быть все то, что явно или неявно содержит в себе противоречие и порождает проблемную ситуацию.</w:t>
      </w:r>
    </w:p>
    <w:p w14:paraId="5A5D19C7" w14:textId="77777777" w:rsidR="0037113A" w:rsidRPr="00A42DBA" w:rsidRDefault="0037113A" w:rsidP="0037113A">
      <w:pPr>
        <w:ind w:left="-567" w:firstLine="12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>Предмет исследования – часть, отдельная сторона объекта. В соответствии с целью, объектом и предметом исследования определяются исследовательские задачи, которые направлены на проверку гипотезы.</w:t>
      </w:r>
    </w:p>
    <w:p w14:paraId="40B2D54A" w14:textId="77777777" w:rsidR="0037113A" w:rsidRPr="00A42DBA" w:rsidRDefault="0037113A" w:rsidP="0037113A">
      <w:pPr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u w:val="single"/>
        </w:rPr>
        <w:t>2 этап.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Выбор методологии: исходной концепции, опорных теоретических положений, методов познания. При изучении современных педагогических проблем реализуются системный, комплексный, целостный, личностный, деятельностный, сущностный и др. подходы.</w:t>
      </w:r>
    </w:p>
    <w:p w14:paraId="27AD443D" w14:textId="77777777" w:rsidR="0037113A" w:rsidRPr="00A42DBA" w:rsidRDefault="0037113A" w:rsidP="0037113A">
      <w:pPr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3 этап. 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>Построение гипотезы исследования.</w:t>
      </w:r>
    </w:p>
    <w:p w14:paraId="3D1F8F28" w14:textId="77777777" w:rsidR="0037113A" w:rsidRPr="00A42DBA" w:rsidRDefault="0037113A" w:rsidP="0037113A">
      <w:pPr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Гипотеза исследования – это научно-обследованное предположение, нуждающееся в </w:t>
      </w:r>
      <w:proofErr w:type="gramStart"/>
      <w:r w:rsidRPr="00A42DBA">
        <w:rPr>
          <w:rFonts w:ascii="Times New Roman" w:eastAsia="Times New Roman" w:hAnsi="Times New Roman" w:cs="Times New Roman"/>
          <w:sz w:val="24"/>
          <w:szCs w:val="24"/>
        </w:rPr>
        <w:t>дальнейшей  экспериментальной</w:t>
      </w:r>
      <w:proofErr w:type="gramEnd"/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и теоретической проверке.</w:t>
      </w:r>
    </w:p>
    <w:p w14:paraId="7EC3D7CE" w14:textId="77777777" w:rsidR="0037113A" w:rsidRPr="00A42DBA" w:rsidRDefault="0037113A" w:rsidP="0037113A">
      <w:pPr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u w:val="single"/>
        </w:rPr>
        <w:t>4 этап.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Выбор методов исследования. Проведение констатирующего эксперимента с целью установления исходного состояния предмета исследования.</w:t>
      </w:r>
    </w:p>
    <w:p w14:paraId="3A3AF7B7" w14:textId="77777777" w:rsidR="0037113A" w:rsidRPr="00A42DBA" w:rsidRDefault="0037113A" w:rsidP="0037113A">
      <w:pPr>
        <w:ind w:left="1080" w:hanging="164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u w:val="single"/>
        </w:rPr>
        <w:t>5 этап.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и проведение преобразующего эксперимента.</w:t>
      </w:r>
    </w:p>
    <w:p w14:paraId="033E0751" w14:textId="77777777" w:rsidR="0037113A" w:rsidRPr="00A42DBA" w:rsidRDefault="0037113A" w:rsidP="0037113A">
      <w:pPr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u w:val="single"/>
        </w:rPr>
        <w:t>6 этап.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Анализ, интерпретация и оформление результатов исследования. Формулирование выводов, создание теоретических положений. Теорией становится фактически всякая доказанная гипотеза.</w:t>
      </w:r>
    </w:p>
    <w:p w14:paraId="7DAB6E1D" w14:textId="77777777" w:rsidR="0037113A" w:rsidRDefault="0037113A" w:rsidP="0037113A">
      <w:pPr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u w:val="single"/>
        </w:rPr>
        <w:t>7 этап.</w:t>
      </w:r>
      <w:r w:rsidRPr="00A42DBA">
        <w:rPr>
          <w:rFonts w:ascii="Times New Roman" w:eastAsia="Times New Roman" w:hAnsi="Times New Roman" w:cs="Times New Roman"/>
          <w:sz w:val="24"/>
          <w:szCs w:val="24"/>
        </w:rPr>
        <w:t xml:space="preserve"> Выработка практических рекомендаций.</w:t>
      </w:r>
    </w:p>
    <w:p w14:paraId="34AC3783" w14:textId="77777777" w:rsidR="0037113A" w:rsidRPr="00A42DBA" w:rsidRDefault="0037113A" w:rsidP="0037113A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Без методологических знаний невозможно грамотно провести научно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-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softHyphen/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lastRenderedPageBreak/>
        <w:t xml:space="preserve">педагогическое исследование. Такую грамотность дает овладение </w:t>
      </w:r>
      <w:r w:rsidRPr="00A42DB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bidi="ru-RU"/>
        </w:rPr>
        <w:t>методологической культурой,</w:t>
      </w: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в содержание которой входят:</w:t>
      </w:r>
    </w:p>
    <w:p w14:paraId="4DDA796D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понимание объективного характера множественности подходов к явлению, к педагогической действительности;</w:t>
      </w:r>
    </w:p>
    <w:p w14:paraId="51712676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методологическая рефлексия по поводу предпосылок, процесса и результатов собственной научно-познавательной деятельности, а также движения мысли других участников педагогического процесса;</w:t>
      </w:r>
    </w:p>
    <w:p w14:paraId="7CDD4ADD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способность к научному обоснованию, критическому осмыслению и творческому применению определенных концепций, форм и методов познания, управления, конструирования;</w:t>
      </w:r>
    </w:p>
    <w:p w14:paraId="508E03DC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доказательное опровержение антинаучных педагогических позиций;</w:t>
      </w:r>
    </w:p>
    <w:p w14:paraId="7336E742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понимание мировоззренческих и гуманистических функций педагогики;</w:t>
      </w:r>
    </w:p>
    <w:p w14:paraId="1C52D51A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культура мышления, основанная на методологических знаниях и др.</w:t>
      </w:r>
    </w:p>
    <w:p w14:paraId="30C5FF51" w14:textId="77777777" w:rsidR="0037113A" w:rsidRPr="00A42DBA" w:rsidRDefault="0037113A" w:rsidP="0037113A">
      <w:pPr>
        <w:widowControl w:val="0"/>
        <w:spacing w:after="0" w:line="274" w:lineRule="exact"/>
        <w:ind w:left="20" w:firstLine="700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  <w:r w:rsidRPr="00A42DBA">
        <w:rPr>
          <w:rFonts w:ascii="Times New Roman" w:eastAsia="Courier New" w:hAnsi="Times New Roman" w:cs="Times New Roman"/>
          <w:i/>
          <w:iCs/>
          <w:sz w:val="24"/>
          <w:szCs w:val="24"/>
          <w:lang w:bidi="ru-RU"/>
        </w:rPr>
        <w:t>Выделяются следующие критерии методологической культуры учёного:</w:t>
      </w:r>
    </w:p>
    <w:p w14:paraId="36E09B18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установка на преобразование педагогической теории в метод познавательной деятельности;</w:t>
      </w:r>
    </w:p>
    <w:p w14:paraId="61AACB4C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принадлежность к одной из научных школ (например, педагогической, психологической) и глубокое владение присущим ей аппаратом научного исследования;</w:t>
      </w:r>
    </w:p>
    <w:p w14:paraId="70460BCE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ориентация в существующих в педагогической науке методических подходах, концепциях, теориях;</w:t>
      </w:r>
    </w:p>
    <w:p w14:paraId="4A3FDEF0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корректное использование педагогической терминологии;</w:t>
      </w:r>
    </w:p>
    <w:p w14:paraId="0F5875D5" w14:textId="77777777" w:rsidR="0037113A" w:rsidRPr="00A42DBA" w:rsidRDefault="0037113A" w:rsidP="0037113A">
      <w:pPr>
        <w:widowControl w:val="0"/>
        <w:numPr>
          <w:ilvl w:val="0"/>
          <w:numId w:val="1"/>
        </w:numPr>
        <w:tabs>
          <w:tab w:val="left" w:pos="1076"/>
        </w:tabs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способность выделять и обосновывать актуальность исследовательских проблем, формулировать гипотезу, планировать и осуществлять её проверку;</w:t>
      </w:r>
    </w:p>
    <w:p w14:paraId="4FAD1B49" w14:textId="77777777" w:rsidR="0037113A" w:rsidRPr="00A42DBA" w:rsidRDefault="0037113A" w:rsidP="0037113A">
      <w:pPr>
        <w:widowControl w:val="0"/>
        <w:numPr>
          <w:ilvl w:val="0"/>
          <w:numId w:val="1"/>
        </w:num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умение выполнять исследование в соответствии с методологическими ориентирами и представить его результаты в виде педагогического проекта.</w:t>
      </w:r>
    </w:p>
    <w:p w14:paraId="3EFC8E1F" w14:textId="77777777" w:rsidR="0037113A" w:rsidRPr="00A42DBA" w:rsidRDefault="0037113A" w:rsidP="0037113A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bidi="ru-RU"/>
        </w:rPr>
        <w:t>В конце подчеркнем немаловажную мысль о том, что овладение методологической культурой можно лишь через анализ опыта применения методологического знания в процессе собственной исследовательской деятельности.</w:t>
      </w:r>
    </w:p>
    <w:p w14:paraId="15B01D0F" w14:textId="77777777" w:rsidR="00366092" w:rsidRPr="0037113A" w:rsidRDefault="00D257BE" w:rsidP="0037113A"/>
    <w:sectPr w:rsidR="00366092" w:rsidRPr="0037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82C65"/>
    <w:multiLevelType w:val="multilevel"/>
    <w:tmpl w:val="ACE09AA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3E74069"/>
    <w:multiLevelType w:val="multilevel"/>
    <w:tmpl w:val="8F24FC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EAE1DA2"/>
    <w:multiLevelType w:val="hybridMultilevel"/>
    <w:tmpl w:val="AA4A6FF0"/>
    <w:lvl w:ilvl="0" w:tplc="510E098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DF"/>
    <w:rsid w:val="001D2A27"/>
    <w:rsid w:val="0037113A"/>
    <w:rsid w:val="003D58CE"/>
    <w:rsid w:val="005759DF"/>
    <w:rsid w:val="00BF1B64"/>
    <w:rsid w:val="00D2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2615"/>
  <w15:chartTrackingRefBased/>
  <w15:docId w15:val="{D58069F5-022F-4919-AF26-E50F582E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1B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7113A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541E~1\AppData\DOCUME~1\Admin\LOCALS~1\Temp\FineReader11.00\media\image1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Решед Белалов Решед</cp:lastModifiedBy>
  <cp:revision>4</cp:revision>
  <dcterms:created xsi:type="dcterms:W3CDTF">2021-05-24T09:20:00Z</dcterms:created>
  <dcterms:modified xsi:type="dcterms:W3CDTF">2024-02-22T07:57:00Z</dcterms:modified>
</cp:coreProperties>
</file>