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35" w:rsidRPr="00127BCC" w:rsidRDefault="00064D35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CC">
        <w:rPr>
          <w:rFonts w:ascii="Times New Roman" w:hAnsi="Times New Roman" w:cs="Times New Roman"/>
          <w:b/>
          <w:sz w:val="28"/>
          <w:szCs w:val="28"/>
        </w:rPr>
        <w:t xml:space="preserve">Лекция № </w:t>
      </w:r>
      <w:r w:rsidR="004D03E4" w:rsidRPr="00127BCC">
        <w:rPr>
          <w:rFonts w:ascii="Times New Roman" w:hAnsi="Times New Roman" w:cs="Times New Roman"/>
          <w:b/>
          <w:sz w:val="28"/>
          <w:szCs w:val="28"/>
        </w:rPr>
        <w:t>4</w:t>
      </w:r>
    </w:p>
    <w:p w:rsidR="004D03E4" w:rsidRPr="00127BCC" w:rsidRDefault="004D03E4" w:rsidP="00246FC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CC">
        <w:rPr>
          <w:rFonts w:ascii="Times New Roman" w:hAnsi="Times New Roman" w:cs="Times New Roman"/>
          <w:b/>
          <w:sz w:val="28"/>
          <w:szCs w:val="28"/>
        </w:rPr>
        <w:t>Тема:</w:t>
      </w:r>
      <w:r w:rsidR="00064D35" w:rsidRPr="00127B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7BCC">
        <w:rPr>
          <w:rFonts w:ascii="Times New Roman" w:hAnsi="Times New Roman" w:cs="Times New Roman"/>
          <w:b/>
          <w:sz w:val="28"/>
          <w:szCs w:val="28"/>
        </w:rPr>
        <w:t>Содержательно-методическая линия тождественных преобразований</w:t>
      </w:r>
    </w:p>
    <w:p w:rsidR="004D03E4" w:rsidRPr="00127BCC" w:rsidRDefault="004D03E4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E4" w:rsidRPr="00127BCC" w:rsidRDefault="004D03E4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CC">
        <w:rPr>
          <w:rFonts w:ascii="Times New Roman" w:hAnsi="Times New Roman" w:cs="Times New Roman"/>
          <w:b/>
          <w:sz w:val="28"/>
          <w:szCs w:val="28"/>
        </w:rPr>
        <w:t>План лекции:</w:t>
      </w:r>
    </w:p>
    <w:p w:rsidR="004D03E4" w:rsidRPr="00127BCC" w:rsidRDefault="004D03E4" w:rsidP="00246FC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 xml:space="preserve">1. Методика изучения тождественных преобразований на протяжении всего школьного курса математики. </w:t>
      </w:r>
    </w:p>
    <w:p w:rsidR="004D03E4" w:rsidRPr="00127BCC" w:rsidRDefault="004D03E4" w:rsidP="00246FC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2. Классификация тождественных преобразований (раскрытие скобок, группировка слагаемых, множителей, вынесение общего множителя, приведение подобных слагаемых, формулы сокращенного умножения).</w:t>
      </w:r>
    </w:p>
    <w:p w:rsidR="004D03E4" w:rsidRPr="00127BCC" w:rsidRDefault="004D03E4" w:rsidP="00246FC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3. Тождественные преобразования целых и дробных выражений.</w:t>
      </w:r>
    </w:p>
    <w:p w:rsidR="004D03E4" w:rsidRPr="00127BCC" w:rsidRDefault="004D03E4" w:rsidP="00246FC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4. Тождественные преобразования рациональных выражений.</w:t>
      </w:r>
    </w:p>
    <w:p w:rsidR="00064D35" w:rsidRPr="00127BCC" w:rsidRDefault="00064D35" w:rsidP="00246FC9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7BC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52069E" w:rsidRPr="00127BCC" w:rsidRDefault="004D03E4" w:rsidP="00246F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 xml:space="preserve">Линия тождественных преобразованийۛ является одной из </w:t>
      </w:r>
      <w:proofErr w:type="spellStart"/>
      <w:r w:rsidRPr="00127BCC">
        <w:rPr>
          <w:rFonts w:ascii="Times New Roman" w:hAnsi="Times New Roman" w:cs="Times New Roman"/>
          <w:sz w:val="28"/>
          <w:szCs w:val="28"/>
        </w:rPr>
        <w:t>четырх</w:t>
      </w:r>
      <w:proofErr w:type="spellEnd"/>
      <w:r w:rsidRPr="00127BCC">
        <w:rPr>
          <w:rFonts w:ascii="Times New Roman" w:hAnsi="Times New Roman" w:cs="Times New Roman"/>
          <w:sz w:val="28"/>
          <w:szCs w:val="28"/>
        </w:rPr>
        <w:t xml:space="preserve"> основных содержательных линий школьного курса алгебры (учение о числе, функции, уравнения и неравенства, тождественные преобразования).ۛ Отдельной темой школьного курса математики линия тождественных преобразований не является, она изучается на протяжении всего курса арифметики, алгебры и начал анализа. Начиная с 5-6 классов производятся простейшие тождественные преобразования, которые опираются на законы и свойства арифметических действий. В курсе алгебры основной школы 7-9 классов сконцентрирована основная нагрузка по формированию умений и навыков выполнения тождественных преобразований. Это связано со значительным увеличением числа, а также с </w:t>
      </w:r>
      <w:r w:rsidR="00127BCC" w:rsidRPr="00127BCC">
        <w:rPr>
          <w:rFonts w:ascii="Times New Roman" w:hAnsi="Times New Roman" w:cs="Times New Roman"/>
          <w:sz w:val="28"/>
          <w:szCs w:val="28"/>
        </w:rPr>
        <w:t>разнообразием</w:t>
      </w:r>
      <w:r w:rsidRPr="00127BCC">
        <w:rPr>
          <w:rFonts w:ascii="Times New Roman" w:hAnsi="Times New Roman" w:cs="Times New Roman"/>
          <w:sz w:val="28"/>
          <w:szCs w:val="28"/>
        </w:rPr>
        <w:t xml:space="preserve"> совершаемых преобразований. Осуществляется развитие культуры выполнения тождественных преобразований, а </w:t>
      </w:r>
      <w:r w:rsidR="00127BCC" w:rsidRPr="00127BCC">
        <w:rPr>
          <w:rFonts w:ascii="Times New Roman" w:hAnsi="Times New Roman" w:cs="Times New Roman"/>
          <w:sz w:val="28"/>
          <w:szCs w:val="28"/>
        </w:rPr>
        <w:t>также</w:t>
      </w:r>
      <w:r w:rsidRPr="00127BCC">
        <w:rPr>
          <w:rFonts w:ascii="Times New Roman" w:hAnsi="Times New Roman" w:cs="Times New Roman"/>
          <w:sz w:val="28"/>
          <w:szCs w:val="28"/>
        </w:rPr>
        <w:t>, на основе закрепленных знаний свойств операций и алгоритмов их выполнения развивается культура вычислений. Высокий уровень выполнения тождественных преобразований проявляется в умении правильно обосновать преобразования, в умении проследить за изменением области определения в последовательной цепочке тождественных преобразований, в быстроте и безошибочности выполнения преобразований, в умении найти кратчайший путь решения к окончательному виду преобразований.</w:t>
      </w:r>
    </w:p>
    <w:p w:rsidR="004D03E4" w:rsidRPr="00127BCC" w:rsidRDefault="004D03E4" w:rsidP="00246F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lastRenderedPageBreak/>
        <w:t>В документе об утверждении федерального компонента государственных образовательных стандартов основного общего образования обязательный минимум содержания основных образовательных программ по тождественным преобразованиям базового уровня являются следующие: - 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 4 - выполнять несложные преобразования целых выражений: раскрывать скобки, приводить подобные слагаемые; - использовать формулы сокращенного умножения (квадрат суммы, квадрат разности, разность квадратов) для упрощения вычислений значений выражений; - выполнять несложные преобразования дробно-линейных выражений и выражений с квадратными корнями.</w:t>
      </w:r>
    </w:p>
    <w:p w:rsidR="004D03E4" w:rsidRPr="00127BCC" w:rsidRDefault="004D03E4" w:rsidP="00246F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 xml:space="preserve">Авторы Н.С. </w:t>
      </w:r>
      <w:proofErr w:type="spellStart"/>
      <w:r w:rsidRPr="00127BCC">
        <w:rPr>
          <w:rFonts w:ascii="Times New Roman" w:hAnsi="Times New Roman" w:cs="Times New Roman"/>
          <w:sz w:val="28"/>
          <w:szCs w:val="28"/>
        </w:rPr>
        <w:t>Подходова</w:t>
      </w:r>
      <w:proofErr w:type="spellEnd"/>
      <w:r w:rsidRPr="00127BCC">
        <w:rPr>
          <w:rFonts w:ascii="Times New Roman" w:hAnsi="Times New Roman" w:cs="Times New Roman"/>
          <w:sz w:val="28"/>
          <w:szCs w:val="28"/>
        </w:rPr>
        <w:t xml:space="preserve">, Н.Л. </w:t>
      </w:r>
      <w:proofErr w:type="spellStart"/>
      <w:r w:rsidRPr="00127BCC">
        <w:rPr>
          <w:rFonts w:ascii="Times New Roman" w:hAnsi="Times New Roman" w:cs="Times New Roman"/>
          <w:sz w:val="28"/>
          <w:szCs w:val="28"/>
        </w:rPr>
        <w:t>Стефанова</w:t>
      </w:r>
      <w:proofErr w:type="spellEnd"/>
      <w:r w:rsidRPr="00127BCC">
        <w:rPr>
          <w:rFonts w:ascii="Times New Roman" w:hAnsi="Times New Roman" w:cs="Times New Roman"/>
          <w:sz w:val="28"/>
          <w:szCs w:val="28"/>
        </w:rPr>
        <w:t>, выделяют четыре этапа изучения тождественных преобразований: - пропедевтический (5-6 классы); - первый этап (начало 7 класса), использование нерасчлененной системы преобразований; - второй этап (8-9 классы), рассмотрение конкретных видов преобразований; - третий этап, формирование целостной системы преобразований (10- 11 классы).</w:t>
      </w:r>
    </w:p>
    <w:p w:rsidR="00000734" w:rsidRPr="00127BCC" w:rsidRDefault="004D03E4" w:rsidP="00246F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 xml:space="preserve">Линия тождественных преобразований является одной из четырех основных разделов содержательных линий школьного курса алгебры (учение о функции, числе, уравнения и неравенства, тождественные преобразования). Она изучается в течение всего курса математики, начиная с начальных классов. </w:t>
      </w:r>
      <w:r w:rsidR="00000734" w:rsidRPr="00127BCC">
        <w:rPr>
          <w:rFonts w:ascii="Times New Roman" w:hAnsi="Times New Roman" w:cs="Times New Roman"/>
          <w:sz w:val="28"/>
          <w:szCs w:val="28"/>
        </w:rPr>
        <w:t>Нами будут</w:t>
      </w:r>
      <w:r w:rsidRPr="00127BCC">
        <w:rPr>
          <w:rFonts w:ascii="Times New Roman" w:hAnsi="Times New Roman" w:cs="Times New Roman"/>
          <w:sz w:val="28"/>
          <w:szCs w:val="28"/>
        </w:rPr>
        <w:t xml:space="preserve"> рассмотрены основные понятия данной содержательной линии такие как: «выражение», «тождественно равные выражения», «тождество» и «тождественные преобразования выражений». </w:t>
      </w:r>
    </w:p>
    <w:p w:rsidR="00000734" w:rsidRPr="00127BCC" w:rsidRDefault="004D03E4" w:rsidP="00246F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Определение. Выражением в математике называют запись, состоящую из чисел, букв (обозначающих постоянные или переменные величины), знаков математических действий. В числовых множествах име</w:t>
      </w:r>
      <w:r w:rsidR="00000734" w:rsidRPr="00127BCC">
        <w:rPr>
          <w:rFonts w:ascii="Times New Roman" w:hAnsi="Times New Roman" w:cs="Times New Roman"/>
          <w:sz w:val="28"/>
          <w:szCs w:val="28"/>
        </w:rPr>
        <w:t>ют дело с числовыми выражениями</w:t>
      </w:r>
      <w:r w:rsidRPr="00127B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734" w:rsidRPr="00127BCC" w:rsidRDefault="004D03E4" w:rsidP="00246F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 xml:space="preserve">Школьный курс математики выделяет два основных класса математических выражений: алгебраические и неалгебраические (трансцендентные). </w:t>
      </w:r>
    </w:p>
    <w:p w:rsidR="00000734" w:rsidRPr="00127BCC" w:rsidRDefault="004D03E4" w:rsidP="00246F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 xml:space="preserve">Определение. Алгебраическим выражением называется выражение, составленные из конечного числа букв и цифр, соединенных знаками действий (сложение, вычитание, умножение, деление, возведение в целую степень и извлечения корня). </w:t>
      </w:r>
    </w:p>
    <w:p w:rsidR="00000734" w:rsidRPr="00127BCC" w:rsidRDefault="004D03E4" w:rsidP="00246F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Определение. Трансцендентными называются аналитические функции, которые не являются алгебраическими (тригонометрические, логарифмические и показательные). </w:t>
      </w:r>
    </w:p>
    <w:p w:rsidR="00000734" w:rsidRPr="00127BCC" w:rsidRDefault="00000734" w:rsidP="00246F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6479" cy="417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521" cy="417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4" w:rsidRPr="00127BCC" w:rsidRDefault="00000734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734" w:rsidRPr="00127BCC" w:rsidRDefault="00000734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Методическая схема обучения тождественным преобразованиям целых рациональных выражений</w:t>
      </w:r>
      <w:r w:rsidRPr="00127B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734" w:rsidRPr="00127BCC" w:rsidRDefault="00000734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C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2550" cy="34223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239" cy="342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4" w:rsidRPr="00127BCC" w:rsidRDefault="00000734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734" w:rsidRPr="00127BCC" w:rsidRDefault="00000734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BCC" w:rsidRPr="00127BCC" w:rsidRDefault="00000734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C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305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BC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514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BCC" w:rsidRPr="00127BCC" w:rsidRDefault="00127BCC" w:rsidP="00246F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lastRenderedPageBreak/>
        <w:t>В курсе алгебры и начал анализа целостная система преобразований, в основном уже сформированная, продолжает постепенно совершенствоваться. К ней также добавляются некоторые новые виды преобразований (например, относящиеся к тригонометрическим и логарифмическим функциям), однако они только обогащают её, расширяют её возможности, но не меняют её структуру.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Методика изучения этих новых преобразований практически не отличается от применяемой в курсе алгебры.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Необходимо отмстить один тип преобразований, специфический для курса алгебры и начал анализа. Это преобразования выражений, содержащих предельные переходы, и преобразования, основанные на правилах дифференцирования и интегрирования. Основное отличие этих «аналитических» преобразований от «алгебраических» преобразований состоит в характере множества, которое пробегают переменные в тождествах. В алгебраических тождествах переменные пробегают числовые области, а в аналитических тождествах этими множествами являются определенные множества функций. Например, правило дифференцирования суммы: (f + g)’ = f+ g' здесь/и g - переменные, пробегающие множество дифференцируемых функций с общей областью определения. Внешне эти преобразования сходны с преобразованиями алгебраического типа, поэтому иногда говорят «алгебра пределов», «алгебра дифференцирования».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Тождества, изучаемые в школьном курсе алгебры и алгебраическом материале курса алгебры и начал анализа, можно разделить на два класса.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Первый состоит из тождеств сокращенного умножения, справедливых в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любом коммутативном кольце, и тождества, справедливого в любом поле.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 xml:space="preserve">Второй класс образован тождествами, связывающими арифметические операции и основные элементарные функции, а также композиции элементарных функций. Большинство тождеств этого класса также имеет общую математическую основу, состоящую в том, что степенная, показательная и логарифмическая функции являются изоморфизмами различных числовых групп. Например, имеет место утверждение: существует единственное непрерывное изоморфное отображение / аддитивной группы действительных чисел в мультипликативную группу положительных действительных чисел, при котором единица отображается в заданное </w:t>
      </w:r>
      <w:proofErr w:type="gramStart"/>
      <w:r w:rsidRPr="00127BCC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127BCC">
        <w:rPr>
          <w:rFonts w:ascii="Times New Roman" w:hAnsi="Times New Roman" w:cs="Times New Roman"/>
          <w:sz w:val="28"/>
          <w:szCs w:val="28"/>
        </w:rPr>
        <w:t xml:space="preserve"> а &gt; 0, а Ф 1; это отображение задается показательной функцией с основанием </w:t>
      </w:r>
      <w:r w:rsidRPr="00127BCC">
        <w:rPr>
          <w:rFonts w:ascii="Times New Roman" w:hAnsi="Times New Roman" w:cs="Times New Roman"/>
          <w:sz w:val="28"/>
          <w:szCs w:val="28"/>
        </w:rPr>
        <w:lastRenderedPageBreak/>
        <w:t>а: / (х) = ах. Аналогичные утверждения имеются и для степенной и логарифмической функций.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Методика изучения тождеств обоих классов обладает многими общими чертами. В целом тождественные преобразования, изучаемые в школьном курсе математики, включают: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1) преобразования алгебраических выражений;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2) преобразования выражений, содержащих радикалы и степени с дробными показателями;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3) преобразования тригонометрических выражений;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4) преобразования выражений, содержащих степени и логарифмы;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5) преобразования выражений, содержащих предельные переходы, и преобразования, основанные на правилах дифференцирования и интегрирования.</w:t>
      </w: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BCC" w:rsidRP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D35" w:rsidRPr="00127BCC" w:rsidRDefault="00064D35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CC">
        <w:rPr>
          <w:rFonts w:ascii="Times New Roman" w:hAnsi="Times New Roman" w:cs="Times New Roman"/>
          <w:b/>
          <w:sz w:val="28"/>
          <w:szCs w:val="28"/>
        </w:rPr>
        <w:t>Контрольные вопросы по лекции для самопроверки знаний</w:t>
      </w:r>
    </w:p>
    <w:p w:rsidR="004D03E4" w:rsidRPr="00127BCC" w:rsidRDefault="004D03E4" w:rsidP="00246FC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 xml:space="preserve">1. Методика изучения тождественных преобразований на протяжении всего школьного курса математики. </w:t>
      </w:r>
    </w:p>
    <w:p w:rsidR="004D03E4" w:rsidRPr="00127BCC" w:rsidRDefault="004D03E4" w:rsidP="00246FC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2. Классификация тождественных преобразований (раскрытие скобок, группировка слагаемых, множителей, вынесение общего множителя, приведение подобных слагаемых, формулы сокращенного умножения).</w:t>
      </w:r>
    </w:p>
    <w:p w:rsidR="004D03E4" w:rsidRPr="00127BCC" w:rsidRDefault="004D03E4" w:rsidP="00246FC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3. Тождественные преобразования целых выражений.</w:t>
      </w:r>
    </w:p>
    <w:p w:rsidR="004D03E4" w:rsidRPr="00127BCC" w:rsidRDefault="004D03E4" w:rsidP="00246FC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4. Тождественные преобразования дробных выражений.</w:t>
      </w:r>
    </w:p>
    <w:p w:rsidR="004D03E4" w:rsidRPr="00127BCC" w:rsidRDefault="004D03E4" w:rsidP="00246FC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5. Тождественные преобразования рациональных выражений.</w:t>
      </w:r>
    </w:p>
    <w:p w:rsidR="004D03E4" w:rsidRPr="00127BCC" w:rsidRDefault="004D03E4" w:rsidP="00246FC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BCC">
        <w:rPr>
          <w:rFonts w:ascii="Times New Roman" w:hAnsi="Times New Roman" w:cs="Times New Roman"/>
          <w:sz w:val="28"/>
          <w:szCs w:val="28"/>
        </w:rPr>
        <w:t>6. Тождественные преобразования иррациональных выражений.</w:t>
      </w:r>
    </w:p>
    <w:p w:rsidR="00127BCC" w:rsidRDefault="00127BCC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D35" w:rsidRPr="00127BCC" w:rsidRDefault="00064D35" w:rsidP="00246FC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CC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:rsidR="00A04A8A" w:rsidRPr="00127BCC" w:rsidRDefault="00A04A8A" w:rsidP="00246FC9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127BCC">
        <w:rPr>
          <w:sz w:val="28"/>
          <w:szCs w:val="28"/>
        </w:rPr>
        <w:t>а) основная литература:</w:t>
      </w:r>
    </w:p>
    <w:p w:rsidR="00A04A8A" w:rsidRPr="00127BCC" w:rsidRDefault="00A04A8A" w:rsidP="00246FC9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127BCC">
        <w:rPr>
          <w:sz w:val="28"/>
          <w:szCs w:val="28"/>
        </w:rPr>
        <w:t>1. Васильева Г.Н. Методика обучения математике. Часть 1 [Электронный ресурс]: учебно-методическое пособие / Г.Н. Васильева. — Электрон. текстовые данные. — Пермь: Пермский государственный гуманитарно-</w:t>
      </w:r>
      <w:r w:rsidRPr="00127BCC">
        <w:rPr>
          <w:sz w:val="28"/>
          <w:szCs w:val="28"/>
        </w:rPr>
        <w:lastRenderedPageBreak/>
        <w:t>педагогический университет, 2015. — 66 c. — 2227-8397. — Режим доступа: http://www.iprbookshop.ru/70636.html</w:t>
      </w:r>
    </w:p>
    <w:p w:rsidR="00A04A8A" w:rsidRPr="00127BCC" w:rsidRDefault="00A04A8A" w:rsidP="00246FC9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127BCC">
        <w:rPr>
          <w:sz w:val="28"/>
          <w:szCs w:val="28"/>
        </w:rPr>
        <w:t>2. Васильева Г.Н. Методика обучения математике. Часть 2 [Электронный ресурс]: учебно-методическое пособие / Г.Н. Васильева. — Электрон. текстовые данные. — Пермь: Пермский государственный гуманитарно-педагогический университет, 2016. — 75 c. — 2227-8397. — Режим доступа: http://www.iprbookshop.ru/70637.html</w:t>
      </w:r>
    </w:p>
    <w:p w:rsidR="00A04A8A" w:rsidRPr="00127BCC" w:rsidRDefault="00A04A8A" w:rsidP="00246FC9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127BCC">
        <w:rPr>
          <w:sz w:val="28"/>
          <w:szCs w:val="28"/>
        </w:rPr>
        <w:t xml:space="preserve">3. </w:t>
      </w:r>
      <w:proofErr w:type="spellStart"/>
      <w:r w:rsidRPr="00127BCC">
        <w:rPr>
          <w:sz w:val="28"/>
          <w:szCs w:val="28"/>
        </w:rPr>
        <w:t>Темербекова</w:t>
      </w:r>
      <w:proofErr w:type="spellEnd"/>
      <w:r w:rsidRPr="00127BCC">
        <w:rPr>
          <w:sz w:val="28"/>
          <w:szCs w:val="28"/>
        </w:rPr>
        <w:t xml:space="preserve"> А.А., Чугунова И.В., </w:t>
      </w:r>
      <w:proofErr w:type="spellStart"/>
      <w:r w:rsidRPr="00127BCC">
        <w:rPr>
          <w:sz w:val="28"/>
          <w:szCs w:val="28"/>
        </w:rPr>
        <w:t>Байгонакова</w:t>
      </w:r>
      <w:proofErr w:type="spellEnd"/>
      <w:r w:rsidRPr="00127BCC">
        <w:rPr>
          <w:sz w:val="28"/>
          <w:szCs w:val="28"/>
        </w:rPr>
        <w:t xml:space="preserve"> Г.А. Методика обучения математике: Учебное </w:t>
      </w:r>
      <w:r w:rsidR="00336517" w:rsidRPr="00127BCC">
        <w:rPr>
          <w:sz w:val="28"/>
          <w:szCs w:val="28"/>
        </w:rPr>
        <w:t>пособие. -</w:t>
      </w:r>
      <w:r w:rsidRPr="00127BCC">
        <w:rPr>
          <w:sz w:val="28"/>
          <w:szCs w:val="28"/>
        </w:rPr>
        <w:t>М.: Лань,</w:t>
      </w:r>
      <w:r w:rsidR="00336517" w:rsidRPr="00127BCC">
        <w:rPr>
          <w:sz w:val="28"/>
          <w:szCs w:val="28"/>
        </w:rPr>
        <w:t>2015. -</w:t>
      </w:r>
      <w:r w:rsidRPr="00127BCC">
        <w:rPr>
          <w:sz w:val="28"/>
          <w:szCs w:val="28"/>
        </w:rPr>
        <w:t xml:space="preserve"> 512</w:t>
      </w:r>
      <w:r w:rsidR="00336517" w:rsidRPr="00127BCC">
        <w:rPr>
          <w:sz w:val="28"/>
          <w:szCs w:val="28"/>
        </w:rPr>
        <w:t>с.: ил.</w:t>
      </w:r>
      <w:r w:rsidRPr="00127BCC">
        <w:rPr>
          <w:sz w:val="28"/>
          <w:szCs w:val="28"/>
        </w:rPr>
        <w:t>- (Учебники для вузов. Специальная литература).</w:t>
      </w:r>
    </w:p>
    <w:p w:rsidR="00A04A8A" w:rsidRPr="00127BCC" w:rsidRDefault="00A04A8A" w:rsidP="00246FC9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127BCC">
        <w:rPr>
          <w:sz w:val="28"/>
          <w:szCs w:val="28"/>
        </w:rPr>
        <w:t>б) дополнительная литература:</w:t>
      </w:r>
    </w:p>
    <w:p w:rsidR="00A04A8A" w:rsidRPr="00127BCC" w:rsidRDefault="00A04A8A" w:rsidP="00246FC9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127BCC">
        <w:rPr>
          <w:sz w:val="28"/>
          <w:szCs w:val="28"/>
        </w:rPr>
        <w:t xml:space="preserve">1. </w:t>
      </w:r>
      <w:proofErr w:type="spellStart"/>
      <w:r w:rsidRPr="00127BCC">
        <w:rPr>
          <w:sz w:val="28"/>
          <w:szCs w:val="28"/>
        </w:rPr>
        <w:t>Галямова</w:t>
      </w:r>
      <w:proofErr w:type="spellEnd"/>
      <w:r w:rsidRPr="00127BCC">
        <w:rPr>
          <w:sz w:val="28"/>
          <w:szCs w:val="28"/>
        </w:rPr>
        <w:t xml:space="preserve"> Э.Х. Методика обучения математике в условиях внедрения новых стандартов [Электронный ресурс] / Э.Х. </w:t>
      </w:r>
      <w:proofErr w:type="spellStart"/>
      <w:r w:rsidRPr="00127BCC">
        <w:rPr>
          <w:sz w:val="28"/>
          <w:szCs w:val="28"/>
        </w:rPr>
        <w:t>Галямова</w:t>
      </w:r>
      <w:proofErr w:type="spellEnd"/>
      <w:r w:rsidRPr="00127BCC">
        <w:rPr>
          <w:sz w:val="28"/>
          <w:szCs w:val="28"/>
        </w:rPr>
        <w:t xml:space="preserve">. — Электрон. текстовые данные. — Набережные Челны: </w:t>
      </w:r>
      <w:proofErr w:type="spellStart"/>
      <w:r w:rsidRPr="00127BCC">
        <w:rPr>
          <w:sz w:val="28"/>
          <w:szCs w:val="28"/>
        </w:rPr>
        <w:t>Набережночелнинский</w:t>
      </w:r>
      <w:proofErr w:type="spellEnd"/>
      <w:r w:rsidRPr="00127BCC">
        <w:rPr>
          <w:sz w:val="28"/>
          <w:szCs w:val="28"/>
        </w:rPr>
        <w:t xml:space="preserve"> государственный педагогический университет, 2016. — 116 c. — 2227-8397. — Режим доступа: http://www.iprbookshop.ru/64633.html</w:t>
      </w:r>
    </w:p>
    <w:p w:rsidR="0052069E" w:rsidRPr="00127BCC" w:rsidRDefault="00A04A8A" w:rsidP="00246FC9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127BCC">
        <w:rPr>
          <w:sz w:val="28"/>
          <w:szCs w:val="28"/>
        </w:rPr>
        <w:t xml:space="preserve">2. </w:t>
      </w:r>
      <w:proofErr w:type="spellStart"/>
      <w:r w:rsidRPr="00127BCC">
        <w:rPr>
          <w:sz w:val="28"/>
          <w:szCs w:val="28"/>
        </w:rPr>
        <w:t>Рогановский</w:t>
      </w:r>
      <w:proofErr w:type="spellEnd"/>
      <w:r w:rsidRPr="00127BCC">
        <w:rPr>
          <w:sz w:val="28"/>
          <w:szCs w:val="28"/>
        </w:rPr>
        <w:t xml:space="preserve"> Н.М., </w:t>
      </w:r>
      <w:proofErr w:type="spellStart"/>
      <w:r w:rsidRPr="00127BCC">
        <w:rPr>
          <w:sz w:val="28"/>
          <w:szCs w:val="28"/>
        </w:rPr>
        <w:t>Рогановская</w:t>
      </w:r>
      <w:proofErr w:type="spellEnd"/>
      <w:r w:rsidRPr="00127BCC">
        <w:rPr>
          <w:sz w:val="28"/>
          <w:szCs w:val="28"/>
        </w:rPr>
        <w:t xml:space="preserve"> Е.Н. Методика преподавания математики в средней школе. В двух частях. Учебное пособие. -М.: Могилев, 2010</w:t>
      </w:r>
    </w:p>
    <w:p w:rsidR="0052069E" w:rsidRPr="00127BCC" w:rsidRDefault="0052069E" w:rsidP="00246FC9">
      <w:pPr>
        <w:pStyle w:val="a3"/>
        <w:spacing w:line="276" w:lineRule="auto"/>
        <w:contextualSpacing/>
        <w:jc w:val="both"/>
        <w:rPr>
          <w:sz w:val="28"/>
          <w:szCs w:val="28"/>
        </w:rPr>
      </w:pPr>
    </w:p>
    <w:p w:rsidR="0052069E" w:rsidRPr="00127BCC" w:rsidRDefault="0052069E" w:rsidP="00246FC9">
      <w:pPr>
        <w:pStyle w:val="a3"/>
        <w:spacing w:line="276" w:lineRule="auto"/>
        <w:contextualSpacing/>
        <w:jc w:val="both"/>
        <w:rPr>
          <w:sz w:val="28"/>
          <w:szCs w:val="28"/>
        </w:rPr>
      </w:pPr>
    </w:p>
    <w:p w:rsidR="00064D35" w:rsidRDefault="00064D35" w:rsidP="00246FC9">
      <w:pPr>
        <w:pStyle w:val="a3"/>
        <w:spacing w:line="276" w:lineRule="auto"/>
        <w:contextualSpacing/>
        <w:jc w:val="both"/>
        <w:rPr>
          <w:b/>
          <w:sz w:val="28"/>
          <w:szCs w:val="28"/>
        </w:rPr>
      </w:pPr>
      <w:r w:rsidRPr="00127BCC">
        <w:rPr>
          <w:b/>
          <w:sz w:val="28"/>
          <w:szCs w:val="28"/>
        </w:rPr>
        <w:t xml:space="preserve"> Глоссарий</w:t>
      </w:r>
    </w:p>
    <w:p w:rsidR="002771AF" w:rsidRDefault="002771AF" w:rsidP="00246FC9">
      <w:pPr>
        <w:pStyle w:val="a3"/>
        <w:spacing w:line="276" w:lineRule="auto"/>
        <w:contextualSpacing/>
        <w:jc w:val="both"/>
        <w:rPr>
          <w:b/>
          <w:sz w:val="28"/>
          <w:szCs w:val="28"/>
        </w:rPr>
      </w:pPr>
    </w:p>
    <w:p w:rsidR="002771AF" w:rsidRDefault="002771AF" w:rsidP="00246FC9">
      <w:pPr>
        <w:pStyle w:val="a3"/>
        <w:spacing w:line="276" w:lineRule="auto"/>
        <w:contextualSpacing/>
        <w:jc w:val="both"/>
        <w:rPr>
          <w:sz w:val="28"/>
          <w:szCs w:val="28"/>
        </w:rPr>
      </w:pPr>
      <w:r w:rsidRPr="002771AF">
        <w:rPr>
          <w:b/>
          <w:sz w:val="28"/>
          <w:szCs w:val="28"/>
        </w:rPr>
        <w:t>Выражением</w:t>
      </w:r>
      <w:r w:rsidRPr="00127BCC">
        <w:rPr>
          <w:sz w:val="28"/>
          <w:szCs w:val="28"/>
        </w:rPr>
        <w:t xml:space="preserve"> в математике называют запись, состоящую из чисел, букв (обозначающих постоянные или переменные величины), знаков математических действий.</w:t>
      </w:r>
    </w:p>
    <w:p w:rsidR="002771AF" w:rsidRDefault="002771AF" w:rsidP="00246FC9">
      <w:pPr>
        <w:pStyle w:val="a3"/>
        <w:spacing w:line="276" w:lineRule="auto"/>
        <w:contextualSpacing/>
        <w:jc w:val="both"/>
        <w:rPr>
          <w:sz w:val="28"/>
          <w:szCs w:val="28"/>
        </w:rPr>
      </w:pPr>
    </w:p>
    <w:p w:rsidR="002771AF" w:rsidRDefault="002771AF" w:rsidP="00246FC9">
      <w:pPr>
        <w:pStyle w:val="a3"/>
        <w:spacing w:line="276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2771AF">
        <w:rPr>
          <w:b/>
          <w:color w:val="000000"/>
          <w:sz w:val="28"/>
          <w:szCs w:val="28"/>
          <w:shd w:val="clear" w:color="auto" w:fill="FFFFFF"/>
        </w:rPr>
        <w:t>Тождество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понятие</w:t>
      </w:r>
      <w:r w:rsidR="00127BCC" w:rsidRPr="002771AF">
        <w:rPr>
          <w:color w:val="000000"/>
          <w:sz w:val="28"/>
          <w:szCs w:val="28"/>
          <w:shd w:val="clear" w:color="auto" w:fill="FFFFFF"/>
        </w:rPr>
        <w:t>,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выражающее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предельный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случай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равенства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объектов</w:t>
      </w:r>
      <w:r w:rsidR="00127BCC" w:rsidRPr="002771AF">
        <w:rPr>
          <w:color w:val="000000"/>
          <w:sz w:val="28"/>
          <w:szCs w:val="28"/>
          <w:shd w:val="clear" w:color="auto" w:fill="FFFFFF"/>
        </w:rPr>
        <w:t>,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когда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не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только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все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родовидовые</w:t>
      </w:r>
      <w:r w:rsidR="00127BCC" w:rsidRPr="002771AF">
        <w:rPr>
          <w:color w:val="000000"/>
          <w:sz w:val="28"/>
          <w:szCs w:val="28"/>
          <w:shd w:val="clear" w:color="auto" w:fill="FFFFFF"/>
        </w:rPr>
        <w:t>,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но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и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все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индивидуальные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их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свойства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совпадают</w:t>
      </w:r>
      <w:r w:rsidR="00127BCC" w:rsidRPr="002771AF">
        <w:rPr>
          <w:color w:val="000000"/>
          <w:sz w:val="28"/>
          <w:szCs w:val="28"/>
          <w:shd w:val="clear" w:color="auto" w:fill="FFFFFF"/>
        </w:rPr>
        <w:t>.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Совпадение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родовидовых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свойств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(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сходство</w:t>
      </w:r>
      <w:r w:rsidR="00127BCC" w:rsidRPr="002771AF">
        <w:rPr>
          <w:color w:val="000000"/>
          <w:sz w:val="28"/>
          <w:szCs w:val="28"/>
          <w:shd w:val="clear" w:color="auto" w:fill="FFFFFF"/>
        </w:rPr>
        <w:t>),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вообще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говоря</w:t>
      </w:r>
      <w:r w:rsidR="00127BCC" w:rsidRPr="002771AF">
        <w:rPr>
          <w:color w:val="000000"/>
          <w:sz w:val="28"/>
          <w:szCs w:val="28"/>
          <w:shd w:val="clear" w:color="auto" w:fill="FFFFFF"/>
        </w:rPr>
        <w:t>, </w:t>
      </w:r>
      <w:r w:rsidR="00127BCC" w:rsidRPr="002771AF">
        <w:rPr>
          <w:rStyle w:val="w"/>
          <w:color w:val="000000"/>
          <w:sz w:val="28"/>
          <w:szCs w:val="28"/>
          <w:shd w:val="clear" w:color="auto" w:fill="FFFFFF"/>
        </w:rPr>
        <w:t>не</w:t>
      </w:r>
      <w:r w:rsidR="00127BCC" w:rsidRPr="002771AF">
        <w:rPr>
          <w:color w:val="000000"/>
          <w:sz w:val="28"/>
          <w:szCs w:val="28"/>
          <w:shd w:val="clear" w:color="auto" w:fill="FFFFFF"/>
        </w:rPr>
        <w:t> </w:t>
      </w:r>
    </w:p>
    <w:p w:rsidR="002771AF" w:rsidRDefault="00127BCC" w:rsidP="00246FC9">
      <w:pPr>
        <w:pStyle w:val="a3"/>
        <w:spacing w:line="276" w:lineRule="auto"/>
        <w:contextualSpacing/>
        <w:jc w:val="both"/>
        <w:rPr>
          <w:b/>
          <w:sz w:val="28"/>
          <w:szCs w:val="28"/>
        </w:rPr>
      </w:pPr>
      <w:r w:rsidRPr="002771AF">
        <w:rPr>
          <w:rStyle w:val="w"/>
          <w:color w:val="000000"/>
          <w:sz w:val="28"/>
          <w:szCs w:val="28"/>
          <w:shd w:val="clear" w:color="auto" w:fill="FFFFFF"/>
        </w:rPr>
        <w:t>ограничивает</w:t>
      </w:r>
      <w:r w:rsidRPr="002771AF">
        <w:rPr>
          <w:color w:val="000000"/>
          <w:sz w:val="28"/>
          <w:szCs w:val="28"/>
          <w:shd w:val="clear" w:color="auto" w:fill="FFFFFF"/>
        </w:rPr>
        <w:t> </w:t>
      </w:r>
      <w:r w:rsidRPr="002771AF">
        <w:rPr>
          <w:rStyle w:val="w"/>
          <w:color w:val="000000"/>
          <w:sz w:val="28"/>
          <w:szCs w:val="28"/>
          <w:shd w:val="clear" w:color="auto" w:fill="FFFFFF"/>
        </w:rPr>
        <w:t>числа</w:t>
      </w:r>
      <w:r w:rsidRPr="002771AF">
        <w:rPr>
          <w:color w:val="000000"/>
          <w:sz w:val="28"/>
          <w:szCs w:val="28"/>
          <w:shd w:val="clear" w:color="auto" w:fill="FFFFFF"/>
        </w:rPr>
        <w:t> </w:t>
      </w:r>
      <w:r w:rsidRPr="002771AF">
        <w:rPr>
          <w:rStyle w:val="w"/>
          <w:color w:val="000000"/>
          <w:sz w:val="28"/>
          <w:szCs w:val="28"/>
          <w:shd w:val="clear" w:color="auto" w:fill="FFFFFF"/>
        </w:rPr>
        <w:t>приравниваемых</w:t>
      </w:r>
    </w:p>
    <w:p w:rsidR="002771AF" w:rsidRPr="00127BCC" w:rsidRDefault="002771AF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AF">
        <w:rPr>
          <w:rFonts w:ascii="Times New Roman" w:hAnsi="Times New Roman" w:cs="Times New Roman"/>
          <w:b/>
          <w:sz w:val="28"/>
          <w:szCs w:val="28"/>
        </w:rPr>
        <w:t>Алгебраическим выражением</w:t>
      </w:r>
      <w:r w:rsidRPr="00127BCC">
        <w:rPr>
          <w:rFonts w:ascii="Times New Roman" w:hAnsi="Times New Roman" w:cs="Times New Roman"/>
          <w:sz w:val="28"/>
          <w:szCs w:val="28"/>
        </w:rPr>
        <w:t xml:space="preserve"> называется выражение, составленные из конечного числа букв и цифр, соединенных знаками действий (сложение, вычитание, умножение, деление, возведение в целую степень и извлечения корня). </w:t>
      </w:r>
    </w:p>
    <w:p w:rsidR="002771AF" w:rsidRPr="00127BCC" w:rsidRDefault="002771AF" w:rsidP="00246F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AF">
        <w:rPr>
          <w:rFonts w:ascii="Times New Roman" w:hAnsi="Times New Roman" w:cs="Times New Roman"/>
          <w:b/>
          <w:sz w:val="28"/>
          <w:szCs w:val="28"/>
        </w:rPr>
        <w:t>Трансцендентными</w:t>
      </w:r>
      <w:r w:rsidRPr="00127BCC">
        <w:rPr>
          <w:rFonts w:ascii="Times New Roman" w:hAnsi="Times New Roman" w:cs="Times New Roman"/>
          <w:sz w:val="28"/>
          <w:szCs w:val="28"/>
        </w:rPr>
        <w:t xml:space="preserve"> называются аналитические функции, которые не являются алгебраическими (тригонометрические, логарифмические и показательные). </w:t>
      </w:r>
      <w:bookmarkStart w:id="0" w:name="_GoBack"/>
      <w:bookmarkEnd w:id="0"/>
    </w:p>
    <w:p w:rsidR="00127BCC" w:rsidRPr="002771AF" w:rsidRDefault="00127BCC" w:rsidP="00246FC9">
      <w:pPr>
        <w:jc w:val="both"/>
        <w:rPr>
          <w:lang w:eastAsia="ru-RU"/>
        </w:rPr>
      </w:pPr>
    </w:p>
    <w:sectPr w:rsidR="00127BCC" w:rsidRPr="002771AF" w:rsidSect="005C1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0D1"/>
    <w:multiLevelType w:val="hybridMultilevel"/>
    <w:tmpl w:val="EA30C58E"/>
    <w:lvl w:ilvl="0" w:tplc="A9B61A0E">
      <w:start w:val="1"/>
      <w:numFmt w:val="decimal"/>
      <w:lvlText w:val="%1."/>
      <w:lvlJc w:val="left"/>
      <w:pPr>
        <w:ind w:left="927" w:hanging="360"/>
      </w:pPr>
      <w:rPr>
        <w:rFonts w:ascii="Calibri" w:hAnsi="Calibri"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A4F7C"/>
    <w:multiLevelType w:val="hybridMultilevel"/>
    <w:tmpl w:val="5964BCF6"/>
    <w:lvl w:ilvl="0" w:tplc="D892F82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A407FEE"/>
    <w:multiLevelType w:val="hybridMultilevel"/>
    <w:tmpl w:val="0B680824"/>
    <w:lvl w:ilvl="0" w:tplc="8B0239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2CC"/>
    <w:rsid w:val="00000734"/>
    <w:rsid w:val="00010E8E"/>
    <w:rsid w:val="00044443"/>
    <w:rsid w:val="00064D35"/>
    <w:rsid w:val="00127BCC"/>
    <w:rsid w:val="00193C6D"/>
    <w:rsid w:val="00246FC9"/>
    <w:rsid w:val="00264522"/>
    <w:rsid w:val="002771AF"/>
    <w:rsid w:val="00336517"/>
    <w:rsid w:val="004D03E4"/>
    <w:rsid w:val="0052069E"/>
    <w:rsid w:val="00551D44"/>
    <w:rsid w:val="005C14C9"/>
    <w:rsid w:val="006D22CC"/>
    <w:rsid w:val="009B1A1F"/>
    <w:rsid w:val="00A04A8A"/>
    <w:rsid w:val="00B90955"/>
    <w:rsid w:val="00C24CFB"/>
    <w:rsid w:val="00C74417"/>
    <w:rsid w:val="00D25DDA"/>
    <w:rsid w:val="00E57F05"/>
    <w:rsid w:val="00EC4623"/>
    <w:rsid w:val="00F57008"/>
    <w:rsid w:val="00FA6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E8E"/>
    <w:rPr>
      <w:b/>
      <w:bCs/>
    </w:rPr>
  </w:style>
  <w:style w:type="paragraph" w:styleId="a5">
    <w:name w:val="List Paragraph"/>
    <w:basedOn w:val="a"/>
    <w:uiPriority w:val="34"/>
    <w:qFormat/>
    <w:rsid w:val="00A04A8A"/>
    <w:pPr>
      <w:ind w:left="720"/>
      <w:contextualSpacing/>
    </w:pPr>
  </w:style>
  <w:style w:type="character" w:customStyle="1" w:styleId="w">
    <w:name w:val="w"/>
    <w:basedOn w:val="a0"/>
    <w:rsid w:val="00127BCC"/>
  </w:style>
  <w:style w:type="paragraph" w:styleId="a6">
    <w:name w:val="Balloon Text"/>
    <w:basedOn w:val="a"/>
    <w:link w:val="a7"/>
    <w:uiPriority w:val="99"/>
    <w:semiHidden/>
    <w:unhideWhenUsed/>
    <w:rsid w:val="00246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AUTcomp</dc:creator>
  <cp:keywords/>
  <dc:description/>
  <cp:lastModifiedBy>2</cp:lastModifiedBy>
  <cp:revision>18</cp:revision>
  <dcterms:created xsi:type="dcterms:W3CDTF">2020-03-24T20:55:00Z</dcterms:created>
  <dcterms:modified xsi:type="dcterms:W3CDTF">2023-09-17T18:10:00Z</dcterms:modified>
</cp:coreProperties>
</file>